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499A" w14:textId="77777777" w:rsidR="00476FDF" w:rsidRDefault="00476FDF" w:rsidP="00476FDF">
      <w:pPr>
        <w:jc w:val="both"/>
        <w:rPr>
          <w:rFonts w:ascii="Gill Sans MT" w:hAnsi="Gill Sans MT"/>
          <w:b/>
        </w:rPr>
      </w:pPr>
      <w:r>
        <w:rPr>
          <w:rFonts w:ascii="Gill Sans MT" w:hAnsi="Gill Sans MT"/>
          <w:b/>
        </w:rPr>
        <w:t>Background:</w:t>
      </w:r>
    </w:p>
    <w:p w14:paraId="5E4159FB" w14:textId="5BEE3AA7" w:rsidR="00476FDF" w:rsidRPr="005727D9" w:rsidRDefault="00476FDF" w:rsidP="00F67C03">
      <w:pPr>
        <w:rPr>
          <w:rFonts w:ascii="Gill Sans MT" w:hAnsi="Gill Sans MT"/>
        </w:rPr>
      </w:pPr>
      <w:r>
        <w:rPr>
          <w:rFonts w:ascii="Gill Sans MT" w:hAnsi="Gill Sans MT"/>
        </w:rPr>
        <w:t xml:space="preserve">Wellbeing in the workplace </w:t>
      </w:r>
      <w:r w:rsidRPr="005727D9">
        <w:rPr>
          <w:rFonts w:ascii="Gill Sans MT" w:hAnsi="Gill Sans MT"/>
        </w:rPr>
        <w:t>is getting greater traction as a motivator for improved performance and productivity, as well as an overall contributor to physical and mental health</w:t>
      </w:r>
      <w:r w:rsidR="00854145" w:rsidRPr="005727D9">
        <w:rPr>
          <w:rFonts w:ascii="Gill Sans MT" w:hAnsi="Gill Sans MT"/>
        </w:rPr>
        <w:t>.</w:t>
      </w:r>
      <w:r w:rsidRPr="005727D9">
        <w:rPr>
          <w:rFonts w:ascii="Gill Sans MT" w:hAnsi="Gill Sans MT"/>
        </w:rPr>
        <w:t xml:space="preserve"> </w:t>
      </w:r>
      <w:r w:rsidR="008577C5" w:rsidRPr="005727D9">
        <w:rPr>
          <w:rFonts w:ascii="Gill Sans MT" w:hAnsi="Gill Sans MT"/>
        </w:rPr>
        <w:t xml:space="preserve">CTC also recognises it has a leadership role in advocating best practice and innovation in wellbeing and being an example for </w:t>
      </w:r>
      <w:r w:rsidR="00F1068F" w:rsidRPr="005727D9">
        <w:rPr>
          <w:rFonts w:ascii="Gill Sans MT" w:hAnsi="Gill Sans MT"/>
        </w:rPr>
        <w:t>t</w:t>
      </w:r>
      <w:r w:rsidR="008577C5" w:rsidRPr="005727D9">
        <w:rPr>
          <w:rFonts w:ascii="Gill Sans MT" w:hAnsi="Gill Sans MT"/>
        </w:rPr>
        <w:t xml:space="preserve">enants on the </w:t>
      </w:r>
      <w:r w:rsidR="00F1068F" w:rsidRPr="005727D9">
        <w:rPr>
          <w:rFonts w:ascii="Gill Sans MT" w:hAnsi="Gill Sans MT"/>
        </w:rPr>
        <w:t>p</w:t>
      </w:r>
      <w:r w:rsidR="008577C5" w:rsidRPr="005727D9">
        <w:rPr>
          <w:rFonts w:ascii="Gill Sans MT" w:hAnsi="Gill Sans MT"/>
        </w:rPr>
        <w:t xml:space="preserve">recinct as well as </w:t>
      </w:r>
      <w:r w:rsidR="00854145" w:rsidRPr="005727D9">
        <w:rPr>
          <w:rFonts w:ascii="Gill Sans MT" w:hAnsi="Gill Sans MT"/>
        </w:rPr>
        <w:t>to our stakeholders</w:t>
      </w:r>
      <w:r w:rsidR="008577C5" w:rsidRPr="005727D9">
        <w:rPr>
          <w:rFonts w:ascii="Gill Sans MT" w:hAnsi="Gill Sans MT"/>
        </w:rPr>
        <w:t xml:space="preserve">. </w:t>
      </w:r>
      <w:r w:rsidRPr="005727D9">
        <w:rPr>
          <w:rFonts w:ascii="Gill Sans MT" w:hAnsi="Gill Sans MT"/>
        </w:rPr>
        <w:t xml:space="preserve">This document outlines </w:t>
      </w:r>
      <w:r w:rsidR="00362A2D" w:rsidRPr="005727D9">
        <w:rPr>
          <w:rFonts w:ascii="Gill Sans MT" w:hAnsi="Gill Sans MT"/>
        </w:rPr>
        <w:t xml:space="preserve">CTC’s </w:t>
      </w:r>
      <w:r w:rsidRPr="005727D9">
        <w:rPr>
          <w:rFonts w:ascii="Gill Sans MT" w:hAnsi="Gill Sans MT"/>
        </w:rPr>
        <w:t xml:space="preserve">approach to </w:t>
      </w:r>
      <w:r w:rsidR="008577C5" w:rsidRPr="005727D9">
        <w:rPr>
          <w:rFonts w:ascii="Gill Sans MT" w:hAnsi="Gill Sans MT"/>
        </w:rPr>
        <w:t>deliver</w:t>
      </w:r>
      <w:r w:rsidR="00362A2D" w:rsidRPr="005727D9">
        <w:rPr>
          <w:rFonts w:ascii="Gill Sans MT" w:hAnsi="Gill Sans MT"/>
        </w:rPr>
        <w:t>ing</w:t>
      </w:r>
      <w:r w:rsidR="008577C5" w:rsidRPr="005727D9">
        <w:rPr>
          <w:rFonts w:ascii="Gill Sans MT" w:hAnsi="Gill Sans MT"/>
        </w:rPr>
        <w:t xml:space="preserve"> wellbei</w:t>
      </w:r>
      <w:r w:rsidR="00362A2D" w:rsidRPr="005727D9">
        <w:rPr>
          <w:rFonts w:ascii="Gill Sans MT" w:hAnsi="Gill Sans MT"/>
        </w:rPr>
        <w:t xml:space="preserve">ng </w:t>
      </w:r>
      <w:r w:rsidR="00854145" w:rsidRPr="005727D9">
        <w:rPr>
          <w:rFonts w:ascii="Gill Sans MT" w:hAnsi="Gill Sans MT"/>
        </w:rPr>
        <w:t xml:space="preserve">on our precinct to both our staff and </w:t>
      </w:r>
      <w:r w:rsidR="00362A2D" w:rsidRPr="005727D9">
        <w:rPr>
          <w:rFonts w:ascii="Gill Sans MT" w:hAnsi="Gill Sans MT"/>
        </w:rPr>
        <w:t xml:space="preserve">also </w:t>
      </w:r>
      <w:r w:rsidR="008577C5" w:rsidRPr="005727D9">
        <w:rPr>
          <w:rFonts w:ascii="Gill Sans MT" w:hAnsi="Gill Sans MT"/>
        </w:rPr>
        <w:t>to tenant</w:t>
      </w:r>
      <w:r w:rsidR="00362A2D" w:rsidRPr="005727D9">
        <w:rPr>
          <w:rFonts w:ascii="Gill Sans MT" w:hAnsi="Gill Sans MT"/>
        </w:rPr>
        <w:t>s</w:t>
      </w:r>
      <w:r w:rsidR="0069105F">
        <w:rPr>
          <w:rFonts w:ascii="Gill Sans MT" w:hAnsi="Gill Sans MT"/>
        </w:rPr>
        <w:t xml:space="preserve">, and should be referenced in conjunction with the </w:t>
      </w:r>
      <w:hyperlink r:id="rId8" w:history="1">
        <w:r w:rsidR="0069105F" w:rsidRPr="0069105F">
          <w:rPr>
            <w:rStyle w:val="Hyperlink"/>
            <w:rFonts w:ascii="Gill Sans MT" w:hAnsi="Gill Sans MT"/>
          </w:rPr>
          <w:t>Staff Handbook.</w:t>
        </w:r>
      </w:hyperlink>
    </w:p>
    <w:p w14:paraId="0C25E580" w14:textId="77777777" w:rsidR="008577C5" w:rsidRPr="005727D9" w:rsidRDefault="008577C5" w:rsidP="00F67C03">
      <w:pPr>
        <w:spacing w:before="240"/>
        <w:rPr>
          <w:rFonts w:ascii="Gill Sans MT" w:hAnsi="Gill Sans MT"/>
          <w:b/>
        </w:rPr>
      </w:pPr>
      <w:r w:rsidRPr="005727D9">
        <w:rPr>
          <w:rFonts w:ascii="Gill Sans MT" w:hAnsi="Gill Sans MT"/>
          <w:b/>
        </w:rPr>
        <w:t>Leave:</w:t>
      </w:r>
    </w:p>
    <w:p w14:paraId="24E227E2" w14:textId="77777777" w:rsidR="008577C5" w:rsidRPr="005727D9" w:rsidRDefault="008577C5" w:rsidP="00F67C03">
      <w:pPr>
        <w:rPr>
          <w:rFonts w:ascii="Gill Sans MT" w:hAnsi="Gill Sans MT"/>
        </w:rPr>
      </w:pPr>
      <w:r w:rsidRPr="005727D9">
        <w:rPr>
          <w:rFonts w:ascii="Gill Sans MT" w:hAnsi="Gill Sans MT"/>
        </w:rPr>
        <w:t xml:space="preserve">Taking regular leave is paramount to health and safety as well as wellbeing. CTC has a separate policy that spells out in detail the leave that CTC staff </w:t>
      </w:r>
      <w:proofErr w:type="gramStart"/>
      <w:r w:rsidRPr="005727D9">
        <w:rPr>
          <w:rFonts w:ascii="Gill Sans MT" w:hAnsi="Gill Sans MT"/>
        </w:rPr>
        <w:t>are allowed to</w:t>
      </w:r>
      <w:proofErr w:type="gramEnd"/>
      <w:r w:rsidRPr="005727D9">
        <w:rPr>
          <w:rFonts w:ascii="Gill Sans MT" w:hAnsi="Gill Sans MT"/>
        </w:rPr>
        <w:t xml:space="preserve"> take. In summary leave is as per the statutory requirements except in addition CTC provides:</w:t>
      </w:r>
    </w:p>
    <w:p w14:paraId="1320CE6A" w14:textId="77777777" w:rsidR="008577C5" w:rsidRPr="005727D9" w:rsidRDefault="008577C5" w:rsidP="00F67C03">
      <w:pPr>
        <w:pStyle w:val="ListParagraph"/>
        <w:numPr>
          <w:ilvl w:val="0"/>
          <w:numId w:val="1"/>
        </w:numPr>
        <w:rPr>
          <w:rFonts w:ascii="Gill Sans MT" w:hAnsi="Gill Sans MT"/>
        </w:rPr>
      </w:pPr>
      <w:r w:rsidRPr="005727D9">
        <w:rPr>
          <w:rFonts w:ascii="Gill Sans MT" w:hAnsi="Gill Sans MT"/>
        </w:rPr>
        <w:t>Two days additional well-being leave per annum (non-cumulative);</w:t>
      </w:r>
    </w:p>
    <w:p w14:paraId="6C9B6CA8" w14:textId="77777777" w:rsidR="008577C5" w:rsidRPr="005727D9" w:rsidRDefault="008577C5" w:rsidP="00F67C03">
      <w:pPr>
        <w:pStyle w:val="ListParagraph"/>
        <w:numPr>
          <w:ilvl w:val="0"/>
          <w:numId w:val="1"/>
        </w:numPr>
        <w:rPr>
          <w:rFonts w:ascii="Gill Sans MT" w:hAnsi="Gill Sans MT"/>
        </w:rPr>
      </w:pPr>
      <w:r w:rsidRPr="005727D9">
        <w:rPr>
          <w:rFonts w:ascii="Gill Sans MT" w:hAnsi="Gill Sans MT"/>
        </w:rPr>
        <w:t>Two days leave to work for a registered charity (volunteer leave) per annum (non-cumulative);</w:t>
      </w:r>
    </w:p>
    <w:p w14:paraId="21A4530F" w14:textId="4EC38C9C" w:rsidR="009A07FB" w:rsidRPr="005727D9" w:rsidRDefault="00F1068F" w:rsidP="00F67C03">
      <w:pPr>
        <w:pStyle w:val="ListParagraph"/>
        <w:numPr>
          <w:ilvl w:val="0"/>
          <w:numId w:val="1"/>
        </w:numPr>
        <w:rPr>
          <w:rFonts w:ascii="Gill Sans MT" w:hAnsi="Gill Sans MT"/>
        </w:rPr>
      </w:pPr>
      <w:r w:rsidRPr="005727D9">
        <w:rPr>
          <w:rFonts w:ascii="Gill Sans MT" w:hAnsi="Gill Sans MT"/>
        </w:rPr>
        <w:t>One day</w:t>
      </w:r>
      <w:r w:rsidR="009A07FB" w:rsidRPr="005727D9">
        <w:rPr>
          <w:rFonts w:ascii="Gill Sans MT" w:hAnsi="Gill Sans MT"/>
        </w:rPr>
        <w:t xml:space="preserve"> at CEO discretion to be taken on a specific date nominated by the CEO in the post- </w:t>
      </w:r>
      <w:r w:rsidR="00854145" w:rsidRPr="005727D9">
        <w:rPr>
          <w:rFonts w:ascii="Gill Sans MT" w:hAnsi="Gill Sans MT"/>
        </w:rPr>
        <w:t xml:space="preserve">Christmas day week known as </w:t>
      </w:r>
      <w:r w:rsidR="009A07FB" w:rsidRPr="005727D9">
        <w:rPr>
          <w:rFonts w:ascii="Gill Sans MT" w:hAnsi="Gill Sans MT"/>
        </w:rPr>
        <w:t>‘underpants day’.</w:t>
      </w:r>
    </w:p>
    <w:p w14:paraId="38131AD3" w14:textId="77777777" w:rsidR="008577C5" w:rsidRPr="005727D9" w:rsidRDefault="008577C5" w:rsidP="00F67C03">
      <w:pPr>
        <w:spacing w:before="360"/>
        <w:rPr>
          <w:rFonts w:ascii="Gill Sans MT" w:hAnsi="Gill Sans MT"/>
          <w:b/>
        </w:rPr>
      </w:pPr>
      <w:r w:rsidRPr="005727D9">
        <w:rPr>
          <w:rFonts w:ascii="Gill Sans MT" w:hAnsi="Gill Sans MT"/>
          <w:b/>
        </w:rPr>
        <w:t>Breaks:</w:t>
      </w:r>
    </w:p>
    <w:p w14:paraId="4FF8E938" w14:textId="77777777" w:rsidR="008577C5" w:rsidRPr="005727D9" w:rsidRDefault="008577C5" w:rsidP="00F67C03">
      <w:pPr>
        <w:rPr>
          <w:rFonts w:ascii="Gill Sans MT" w:hAnsi="Gill Sans MT"/>
        </w:rPr>
      </w:pPr>
      <w:r w:rsidRPr="005727D9">
        <w:rPr>
          <w:rFonts w:ascii="Gill Sans MT" w:hAnsi="Gill Sans MT"/>
        </w:rPr>
        <w:t>We recognise the fact that regular breaks outside of lunch can be beneficial to workplace productivity as well as refreshi</w:t>
      </w:r>
      <w:r w:rsidR="00854145" w:rsidRPr="005727D9">
        <w:rPr>
          <w:rFonts w:ascii="Gill Sans MT" w:hAnsi="Gill Sans MT"/>
        </w:rPr>
        <w:t>ng you physically and mentally.</w:t>
      </w:r>
    </w:p>
    <w:p w14:paraId="1B17D7A5" w14:textId="77777777" w:rsidR="008577C5" w:rsidRPr="005727D9" w:rsidRDefault="008577C5" w:rsidP="00F67C03">
      <w:pPr>
        <w:pStyle w:val="ListParagraph"/>
        <w:numPr>
          <w:ilvl w:val="0"/>
          <w:numId w:val="2"/>
        </w:numPr>
        <w:rPr>
          <w:rFonts w:ascii="Gill Sans MT" w:hAnsi="Gill Sans MT"/>
        </w:rPr>
      </w:pPr>
      <w:r w:rsidRPr="005727D9">
        <w:rPr>
          <w:rFonts w:ascii="Gill Sans MT" w:hAnsi="Gill Sans MT"/>
        </w:rPr>
        <w:t>For those mothers with a child who is breast-feeding they may breastfeed or express milk on CTC time either in the workplace or designated Breast Feeding Room;</w:t>
      </w:r>
    </w:p>
    <w:p w14:paraId="7CB8A7A9" w14:textId="03965C93" w:rsidR="008577C5" w:rsidRPr="005727D9" w:rsidRDefault="00362A2D" w:rsidP="00F67C03">
      <w:pPr>
        <w:pStyle w:val="ListParagraph"/>
        <w:numPr>
          <w:ilvl w:val="0"/>
          <w:numId w:val="2"/>
        </w:numPr>
        <w:rPr>
          <w:rFonts w:ascii="Gill Sans MT" w:hAnsi="Gill Sans MT"/>
        </w:rPr>
      </w:pPr>
      <w:r w:rsidRPr="005727D9">
        <w:rPr>
          <w:rFonts w:ascii="Gill Sans MT" w:hAnsi="Gill Sans MT"/>
        </w:rPr>
        <w:t>A s</w:t>
      </w:r>
      <w:r w:rsidR="008577C5" w:rsidRPr="005727D9">
        <w:rPr>
          <w:rFonts w:ascii="Gill Sans MT" w:hAnsi="Gill Sans MT"/>
        </w:rPr>
        <w:t>leep break of up to 20 minute</w:t>
      </w:r>
      <w:r w:rsidR="008E1946" w:rsidRPr="005727D9">
        <w:rPr>
          <w:rFonts w:ascii="Gill Sans MT" w:hAnsi="Gill Sans MT"/>
        </w:rPr>
        <w:t xml:space="preserve">s </w:t>
      </w:r>
      <w:r w:rsidRPr="005727D9">
        <w:rPr>
          <w:rFonts w:ascii="Gill Sans MT" w:hAnsi="Gill Sans MT"/>
        </w:rPr>
        <w:t xml:space="preserve">duration </w:t>
      </w:r>
      <w:r w:rsidR="008E1946" w:rsidRPr="005727D9">
        <w:rPr>
          <w:rFonts w:ascii="Gill Sans MT" w:hAnsi="Gill Sans MT"/>
        </w:rPr>
        <w:t>per day</w:t>
      </w:r>
      <w:r w:rsidRPr="005727D9">
        <w:rPr>
          <w:rFonts w:ascii="Gill Sans MT" w:hAnsi="Gill Sans MT"/>
        </w:rPr>
        <w:t xml:space="preserve"> may</w:t>
      </w:r>
      <w:r w:rsidR="008E1946" w:rsidRPr="005727D9">
        <w:rPr>
          <w:rFonts w:ascii="Gill Sans MT" w:hAnsi="Gill Sans MT"/>
        </w:rPr>
        <w:t xml:space="preserve"> </w:t>
      </w:r>
      <w:r w:rsidRPr="005727D9">
        <w:rPr>
          <w:rFonts w:ascii="Gill Sans MT" w:hAnsi="Gill Sans MT"/>
        </w:rPr>
        <w:t xml:space="preserve">be </w:t>
      </w:r>
      <w:r w:rsidR="008E1946" w:rsidRPr="005727D9">
        <w:rPr>
          <w:rFonts w:ascii="Gill Sans MT" w:hAnsi="Gill Sans MT"/>
        </w:rPr>
        <w:t xml:space="preserve">taken in the </w:t>
      </w:r>
      <w:r w:rsidR="00F1068F" w:rsidRPr="005727D9">
        <w:rPr>
          <w:rFonts w:ascii="Gill Sans MT" w:hAnsi="Gill Sans MT"/>
        </w:rPr>
        <w:t>5</w:t>
      </w:r>
      <w:r w:rsidR="008E1946" w:rsidRPr="005727D9">
        <w:rPr>
          <w:rFonts w:ascii="Gill Sans MT" w:hAnsi="Gill Sans MT"/>
        </w:rPr>
        <w:t xml:space="preserve">Rs Room (time </w:t>
      </w:r>
      <w:r w:rsidR="00854145" w:rsidRPr="005727D9">
        <w:rPr>
          <w:rFonts w:ascii="Gill Sans MT" w:hAnsi="Gill Sans MT"/>
        </w:rPr>
        <w:t xml:space="preserve">taken </w:t>
      </w:r>
      <w:r w:rsidR="008E1946" w:rsidRPr="005727D9">
        <w:rPr>
          <w:rFonts w:ascii="Gill Sans MT" w:hAnsi="Gill Sans MT"/>
        </w:rPr>
        <w:t xml:space="preserve">must be made up by </w:t>
      </w:r>
      <w:r w:rsidRPr="005727D9">
        <w:rPr>
          <w:rFonts w:ascii="Gill Sans MT" w:hAnsi="Gill Sans MT"/>
        </w:rPr>
        <w:t xml:space="preserve">the </w:t>
      </w:r>
      <w:r w:rsidR="008E1946" w:rsidRPr="005727D9">
        <w:rPr>
          <w:rFonts w:ascii="Gill Sans MT" w:hAnsi="Gill Sans MT"/>
        </w:rPr>
        <w:t>end of week);</w:t>
      </w:r>
      <w:r w:rsidR="009A07FB" w:rsidRPr="005727D9">
        <w:rPr>
          <w:rFonts w:ascii="Gill Sans MT" w:hAnsi="Gill Sans MT"/>
        </w:rPr>
        <w:t xml:space="preserve"> and</w:t>
      </w:r>
    </w:p>
    <w:p w14:paraId="5304EC9D" w14:textId="77777777" w:rsidR="008E1946" w:rsidRPr="005727D9" w:rsidRDefault="008E1946" w:rsidP="00F67C03">
      <w:pPr>
        <w:pStyle w:val="ListParagraph"/>
        <w:numPr>
          <w:ilvl w:val="0"/>
          <w:numId w:val="2"/>
        </w:numPr>
        <w:rPr>
          <w:rFonts w:ascii="Gill Sans MT" w:hAnsi="Gill Sans MT"/>
        </w:rPr>
      </w:pPr>
      <w:r w:rsidRPr="005727D9">
        <w:rPr>
          <w:rFonts w:ascii="Gill Sans MT" w:hAnsi="Gill Sans MT"/>
        </w:rPr>
        <w:t xml:space="preserve">10 </w:t>
      </w:r>
      <w:r w:rsidR="009A07FB" w:rsidRPr="005727D9">
        <w:rPr>
          <w:rFonts w:ascii="Gill Sans MT" w:hAnsi="Gill Sans MT"/>
        </w:rPr>
        <w:t xml:space="preserve">minute meditation break per day </w:t>
      </w:r>
      <w:r w:rsidR="00362A2D" w:rsidRPr="005727D9">
        <w:rPr>
          <w:rFonts w:ascii="Gill Sans MT" w:hAnsi="Gill Sans MT"/>
        </w:rPr>
        <w:t xml:space="preserve">(able to be taken on </w:t>
      </w:r>
      <w:r w:rsidR="009A07FB" w:rsidRPr="005727D9">
        <w:rPr>
          <w:rFonts w:ascii="Gill Sans MT" w:hAnsi="Gill Sans MT"/>
        </w:rPr>
        <w:t>CTC time</w:t>
      </w:r>
      <w:r w:rsidR="00362A2D" w:rsidRPr="005727D9">
        <w:rPr>
          <w:rFonts w:ascii="Gill Sans MT" w:hAnsi="Gill Sans MT"/>
        </w:rPr>
        <w:t>)</w:t>
      </w:r>
      <w:r w:rsidR="009A07FB" w:rsidRPr="005727D9">
        <w:rPr>
          <w:rFonts w:ascii="Gill Sans MT" w:hAnsi="Gill Sans MT"/>
        </w:rPr>
        <w:t>.</w:t>
      </w:r>
    </w:p>
    <w:p w14:paraId="7EF6245D" w14:textId="77777777" w:rsidR="009A07FB" w:rsidRPr="005727D9" w:rsidRDefault="009A07FB" w:rsidP="00F67C03">
      <w:pPr>
        <w:spacing w:before="360"/>
        <w:rPr>
          <w:rFonts w:ascii="Gill Sans MT" w:hAnsi="Gill Sans MT"/>
          <w:b/>
        </w:rPr>
      </w:pPr>
      <w:r w:rsidRPr="005727D9">
        <w:rPr>
          <w:rFonts w:ascii="Gill Sans MT" w:hAnsi="Gill Sans MT"/>
          <w:b/>
        </w:rPr>
        <w:t>Wellbeing Library:</w:t>
      </w:r>
    </w:p>
    <w:p w14:paraId="43DE021D" w14:textId="143D249B" w:rsidR="009A07FB" w:rsidRPr="005727D9" w:rsidRDefault="009A07FB" w:rsidP="00F67C03">
      <w:pPr>
        <w:rPr>
          <w:rFonts w:ascii="Gill Sans MT" w:hAnsi="Gill Sans MT"/>
        </w:rPr>
      </w:pPr>
      <w:r w:rsidRPr="005727D9">
        <w:rPr>
          <w:rFonts w:ascii="Gill Sans MT" w:hAnsi="Gill Sans MT"/>
        </w:rPr>
        <w:t xml:space="preserve">CTC maintains a Wellbeing Library (books and magazines) in the </w:t>
      </w:r>
      <w:r w:rsidR="00F1068F" w:rsidRPr="005727D9">
        <w:rPr>
          <w:rFonts w:ascii="Gill Sans MT" w:hAnsi="Gill Sans MT"/>
        </w:rPr>
        <w:t>5</w:t>
      </w:r>
      <w:r w:rsidRPr="005727D9">
        <w:rPr>
          <w:rFonts w:ascii="Gill Sans MT" w:hAnsi="Gill Sans MT"/>
        </w:rPr>
        <w:t>Rs Room</w:t>
      </w:r>
      <w:r w:rsidR="003F1F04" w:rsidRPr="005727D9">
        <w:rPr>
          <w:rFonts w:ascii="Gill Sans MT" w:hAnsi="Gill Sans MT"/>
        </w:rPr>
        <w:t xml:space="preserve">. </w:t>
      </w:r>
    </w:p>
    <w:p w14:paraId="3703F5F7" w14:textId="2FAAD150" w:rsidR="005A4406" w:rsidRPr="005727D9" w:rsidRDefault="00F1068F" w:rsidP="00F67C03">
      <w:pPr>
        <w:spacing w:before="360"/>
        <w:rPr>
          <w:rFonts w:ascii="Gill Sans MT" w:hAnsi="Gill Sans MT"/>
          <w:b/>
        </w:rPr>
      </w:pPr>
      <w:r w:rsidRPr="005727D9">
        <w:rPr>
          <w:rFonts w:ascii="Gill Sans MT" w:hAnsi="Gill Sans MT"/>
          <w:b/>
        </w:rPr>
        <w:t>5</w:t>
      </w:r>
      <w:r w:rsidR="005A4406" w:rsidRPr="005727D9">
        <w:rPr>
          <w:rFonts w:ascii="Gill Sans MT" w:hAnsi="Gill Sans MT"/>
          <w:b/>
        </w:rPr>
        <w:t>Rs Room:</w:t>
      </w:r>
    </w:p>
    <w:p w14:paraId="2DFFDFFF" w14:textId="0F309997" w:rsidR="005A4406" w:rsidRPr="005727D9" w:rsidRDefault="00362A2D" w:rsidP="00F67C03">
      <w:pPr>
        <w:rPr>
          <w:rFonts w:ascii="Gill Sans MT" w:hAnsi="Gill Sans MT"/>
        </w:rPr>
      </w:pPr>
      <w:r w:rsidRPr="005727D9">
        <w:rPr>
          <w:rFonts w:ascii="Gill Sans MT" w:hAnsi="Gill Sans MT"/>
        </w:rPr>
        <w:t>CTC provides a room where research, reading, rest</w:t>
      </w:r>
      <w:r w:rsidR="005A4406" w:rsidRPr="005727D9">
        <w:rPr>
          <w:rFonts w:ascii="Gill Sans MT" w:hAnsi="Gill Sans MT"/>
        </w:rPr>
        <w:t xml:space="preserve"> and quiet reflection can </w:t>
      </w:r>
      <w:r w:rsidRPr="005727D9">
        <w:rPr>
          <w:rFonts w:ascii="Gill Sans MT" w:hAnsi="Gill Sans MT"/>
        </w:rPr>
        <w:t>take place.</w:t>
      </w:r>
      <w:r w:rsidR="005A4406" w:rsidRPr="005727D9">
        <w:rPr>
          <w:rFonts w:ascii="Gill Sans MT" w:hAnsi="Gill Sans MT"/>
        </w:rPr>
        <w:t xml:space="preserve"> T</w:t>
      </w:r>
      <w:r w:rsidR="00854145" w:rsidRPr="005727D9">
        <w:rPr>
          <w:rFonts w:ascii="Gill Sans MT" w:hAnsi="Gill Sans MT"/>
        </w:rPr>
        <w:t xml:space="preserve">his doubles as a meditation room, contains our </w:t>
      </w:r>
      <w:r w:rsidR="005A4406" w:rsidRPr="005727D9">
        <w:rPr>
          <w:rFonts w:ascii="Gill Sans MT" w:hAnsi="Gill Sans MT"/>
        </w:rPr>
        <w:t xml:space="preserve">Wellbeing Library </w:t>
      </w:r>
      <w:r w:rsidR="00854145" w:rsidRPr="005727D9">
        <w:rPr>
          <w:rFonts w:ascii="Gill Sans MT" w:hAnsi="Gill Sans MT"/>
        </w:rPr>
        <w:t>and rest zone.</w:t>
      </w:r>
      <w:r w:rsidR="00F1068F" w:rsidRPr="005727D9">
        <w:rPr>
          <w:rFonts w:ascii="Gill Sans MT" w:hAnsi="Gill Sans MT"/>
        </w:rPr>
        <w:t xml:space="preserve"> A microphone and earphones have recently been added to enable CTC and tenant staff to record Podcasts.</w:t>
      </w:r>
      <w:r w:rsidR="005A4406" w:rsidRPr="005727D9">
        <w:rPr>
          <w:rFonts w:ascii="Gill Sans MT" w:hAnsi="Gill Sans MT"/>
        </w:rPr>
        <w:t xml:space="preserve"> </w:t>
      </w:r>
      <w:r w:rsidR="00B1779B">
        <w:rPr>
          <w:rFonts w:ascii="Gill Sans MT" w:hAnsi="Gill Sans MT"/>
        </w:rPr>
        <w:t xml:space="preserve">Books can be borrowed from the library provided this is noted in the log in the 5Rs Room. </w:t>
      </w:r>
    </w:p>
    <w:p w14:paraId="4C40F641" w14:textId="77777777" w:rsidR="009A07FB" w:rsidRPr="005727D9" w:rsidRDefault="009A07FB" w:rsidP="00F67C03">
      <w:pPr>
        <w:spacing w:before="360"/>
        <w:rPr>
          <w:rFonts w:ascii="Gill Sans MT" w:hAnsi="Gill Sans MT"/>
          <w:b/>
        </w:rPr>
      </w:pPr>
      <w:r w:rsidRPr="005727D9">
        <w:rPr>
          <w:rFonts w:ascii="Gill Sans MT" w:hAnsi="Gill Sans MT"/>
          <w:b/>
        </w:rPr>
        <w:t>Altruism:</w:t>
      </w:r>
    </w:p>
    <w:p w14:paraId="7333F36D" w14:textId="5335F384" w:rsidR="009A07FB" w:rsidRPr="005727D9" w:rsidRDefault="009A07FB" w:rsidP="00F67C03">
      <w:pPr>
        <w:rPr>
          <w:rFonts w:ascii="Gill Sans MT" w:hAnsi="Gill Sans MT"/>
        </w:rPr>
      </w:pPr>
      <w:r w:rsidRPr="005727D9">
        <w:rPr>
          <w:rFonts w:ascii="Gill Sans MT" w:hAnsi="Gill Sans MT"/>
        </w:rPr>
        <w:t xml:space="preserve">The links between altruism </w:t>
      </w:r>
      <w:r w:rsidR="00D4155E" w:rsidRPr="005727D9">
        <w:rPr>
          <w:rFonts w:ascii="Gill Sans MT" w:hAnsi="Gill Sans MT"/>
        </w:rPr>
        <w:t>and well-b</w:t>
      </w:r>
      <w:r w:rsidRPr="005727D9">
        <w:rPr>
          <w:rFonts w:ascii="Gill Sans MT" w:hAnsi="Gill Sans MT"/>
        </w:rPr>
        <w:t>eing are now well established.</w:t>
      </w:r>
      <w:r w:rsidR="0069105F">
        <w:rPr>
          <w:rFonts w:ascii="Gill Sans MT" w:hAnsi="Gill Sans MT"/>
        </w:rPr>
        <w:t xml:space="preserve"> </w:t>
      </w:r>
      <w:r w:rsidR="00390606" w:rsidRPr="005727D9">
        <w:rPr>
          <w:rFonts w:ascii="Gill Sans MT" w:hAnsi="Gill Sans MT"/>
        </w:rPr>
        <w:t xml:space="preserve">The proceeds from CTC vending </w:t>
      </w:r>
      <w:r w:rsidR="0069105F">
        <w:rPr>
          <w:rFonts w:ascii="Gill Sans MT" w:hAnsi="Gill Sans MT"/>
        </w:rPr>
        <w:t>may be</w:t>
      </w:r>
      <w:r w:rsidR="00390606" w:rsidRPr="005727D9">
        <w:rPr>
          <w:rFonts w:ascii="Gill Sans MT" w:hAnsi="Gill Sans MT"/>
        </w:rPr>
        <w:t xml:space="preserve"> </w:t>
      </w:r>
      <w:r w:rsidR="00552640" w:rsidRPr="005727D9">
        <w:rPr>
          <w:rFonts w:ascii="Gill Sans MT" w:hAnsi="Gill Sans MT"/>
        </w:rPr>
        <w:t>paid</w:t>
      </w:r>
      <w:r w:rsidR="00390606" w:rsidRPr="005727D9">
        <w:rPr>
          <w:rFonts w:ascii="Gill Sans MT" w:hAnsi="Gill Sans MT"/>
        </w:rPr>
        <w:t xml:space="preserve"> to a nominated charity</w:t>
      </w:r>
      <w:r w:rsidR="00E337C9">
        <w:rPr>
          <w:rFonts w:ascii="Gill Sans MT" w:hAnsi="Gill Sans MT"/>
        </w:rPr>
        <w:t xml:space="preserve"> from time to time</w:t>
      </w:r>
      <w:r w:rsidR="00390606" w:rsidRPr="005727D9">
        <w:rPr>
          <w:rFonts w:ascii="Gill Sans MT" w:hAnsi="Gill Sans MT"/>
        </w:rPr>
        <w:t xml:space="preserve">. </w:t>
      </w:r>
    </w:p>
    <w:p w14:paraId="4BAAAABC" w14:textId="77777777" w:rsidR="00F67C03" w:rsidRDefault="00F67C03" w:rsidP="00F67C03">
      <w:pPr>
        <w:rPr>
          <w:rFonts w:ascii="Gill Sans MT" w:hAnsi="Gill Sans MT"/>
          <w:b/>
        </w:rPr>
      </w:pPr>
      <w:r>
        <w:rPr>
          <w:rFonts w:ascii="Gill Sans MT" w:hAnsi="Gill Sans MT"/>
          <w:b/>
        </w:rPr>
        <w:br w:type="page"/>
      </w:r>
    </w:p>
    <w:p w14:paraId="69F5BDFA" w14:textId="4AEB9B1E" w:rsidR="007870BE" w:rsidRPr="005727D9" w:rsidRDefault="007870BE" w:rsidP="009A07FB">
      <w:pPr>
        <w:jc w:val="both"/>
        <w:rPr>
          <w:rFonts w:ascii="Gill Sans MT" w:hAnsi="Gill Sans MT"/>
          <w:b/>
        </w:rPr>
      </w:pPr>
      <w:r w:rsidRPr="005727D9">
        <w:rPr>
          <w:rFonts w:ascii="Gill Sans MT" w:hAnsi="Gill Sans MT"/>
          <w:b/>
        </w:rPr>
        <w:lastRenderedPageBreak/>
        <w:t>Biophilia:</w:t>
      </w:r>
    </w:p>
    <w:p w14:paraId="13861144" w14:textId="1C7DF77C" w:rsidR="007870BE" w:rsidRPr="005727D9" w:rsidRDefault="007870BE" w:rsidP="00F67C03">
      <w:pPr>
        <w:rPr>
          <w:rFonts w:ascii="Gill Sans MT" w:hAnsi="Gill Sans MT"/>
        </w:rPr>
      </w:pPr>
      <w:r w:rsidRPr="005727D9">
        <w:rPr>
          <w:rFonts w:ascii="Gill Sans MT" w:hAnsi="Gill Sans MT"/>
        </w:rPr>
        <w:t xml:space="preserve">The basis of Biophilia is that humans have an affinity to the natural world. Exposure to views and images can help </w:t>
      </w:r>
      <w:r w:rsidR="00390606" w:rsidRPr="005727D9">
        <w:rPr>
          <w:rFonts w:ascii="Gill Sans MT" w:hAnsi="Gill Sans MT"/>
        </w:rPr>
        <w:t>recovery time from illness and boost positive feelings and reduce negative ones. CTC endeavours to provide an aspect allowing staff to see</w:t>
      </w:r>
      <w:r w:rsidR="00F1068F" w:rsidRPr="005727D9">
        <w:rPr>
          <w:rFonts w:ascii="Gill Sans MT" w:hAnsi="Gill Sans MT"/>
        </w:rPr>
        <w:t xml:space="preserve"> the outside world. In addition, </w:t>
      </w:r>
      <w:r w:rsidR="00390606" w:rsidRPr="005727D9">
        <w:rPr>
          <w:rFonts w:ascii="Gill Sans MT" w:hAnsi="Gill Sans MT"/>
        </w:rPr>
        <w:t>the use of plants improves air quality as well as aesthetics and provides a contact with nature directly in the workplace.</w:t>
      </w:r>
    </w:p>
    <w:p w14:paraId="2408D3C6" w14:textId="77777777" w:rsidR="00390606" w:rsidRPr="005727D9" w:rsidRDefault="00390606" w:rsidP="00F67C03">
      <w:pPr>
        <w:spacing w:before="360"/>
        <w:rPr>
          <w:rFonts w:ascii="Gill Sans MT" w:hAnsi="Gill Sans MT"/>
          <w:b/>
        </w:rPr>
      </w:pPr>
      <w:r w:rsidRPr="005727D9">
        <w:rPr>
          <w:rFonts w:ascii="Gill Sans MT" w:hAnsi="Gill Sans MT"/>
          <w:b/>
        </w:rPr>
        <w:t xml:space="preserve">Workplace </w:t>
      </w:r>
      <w:r w:rsidR="004620F6" w:rsidRPr="005727D9">
        <w:rPr>
          <w:rFonts w:ascii="Gill Sans MT" w:hAnsi="Gill Sans MT"/>
          <w:b/>
        </w:rPr>
        <w:t>Safety and Rest</w:t>
      </w:r>
      <w:r w:rsidRPr="005727D9">
        <w:rPr>
          <w:rFonts w:ascii="Gill Sans MT" w:hAnsi="Gill Sans MT"/>
          <w:b/>
        </w:rPr>
        <w:t xml:space="preserve"> </w:t>
      </w:r>
      <w:r w:rsidR="004620F6" w:rsidRPr="005727D9">
        <w:rPr>
          <w:rFonts w:ascii="Gill Sans MT" w:hAnsi="Gill Sans MT"/>
          <w:b/>
        </w:rPr>
        <w:t xml:space="preserve">Self-Reporting and </w:t>
      </w:r>
      <w:r w:rsidRPr="005727D9">
        <w:rPr>
          <w:rFonts w:ascii="Gill Sans MT" w:hAnsi="Gill Sans MT"/>
          <w:b/>
        </w:rPr>
        <w:t>Support:</w:t>
      </w:r>
    </w:p>
    <w:p w14:paraId="01B121E9" w14:textId="77777777" w:rsidR="004620F6" w:rsidRPr="005727D9" w:rsidRDefault="004620F6" w:rsidP="00F67C03">
      <w:pPr>
        <w:rPr>
          <w:rFonts w:ascii="Gill Sans MT" w:hAnsi="Gill Sans MT"/>
        </w:rPr>
      </w:pPr>
      <w:r w:rsidRPr="005727D9">
        <w:rPr>
          <w:rFonts w:ascii="Gill Sans MT" w:hAnsi="Gill Sans MT"/>
        </w:rPr>
        <w:t>CTC staff are encouraged and expected to report circumstances that may mean they are likely to perform in a sub-optimal man</w:t>
      </w:r>
      <w:r w:rsidR="009253BA" w:rsidRPr="005727D9">
        <w:rPr>
          <w:rFonts w:ascii="Gill Sans MT" w:hAnsi="Gill Sans MT"/>
        </w:rPr>
        <w:t xml:space="preserve">ner on any </w:t>
      </w:r>
      <w:proofErr w:type="gramStart"/>
      <w:r w:rsidR="009253BA" w:rsidRPr="005727D9">
        <w:rPr>
          <w:rFonts w:ascii="Gill Sans MT" w:hAnsi="Gill Sans MT"/>
        </w:rPr>
        <w:t>particular day</w:t>
      </w:r>
      <w:proofErr w:type="gramEnd"/>
      <w:r w:rsidR="001A7900" w:rsidRPr="005727D9">
        <w:rPr>
          <w:rFonts w:ascii="Gill Sans MT" w:hAnsi="Gill Sans MT"/>
        </w:rPr>
        <w:t xml:space="preserve"> including lack of sleep</w:t>
      </w:r>
      <w:r w:rsidR="009253BA" w:rsidRPr="005727D9">
        <w:rPr>
          <w:rFonts w:ascii="Gill Sans MT" w:hAnsi="Gill Sans MT"/>
        </w:rPr>
        <w:t xml:space="preserve">. </w:t>
      </w:r>
      <w:r w:rsidRPr="005727D9">
        <w:rPr>
          <w:rFonts w:ascii="Gill Sans MT" w:hAnsi="Gill Sans MT"/>
        </w:rPr>
        <w:t xml:space="preserve"> </w:t>
      </w:r>
      <w:r w:rsidR="009253BA" w:rsidRPr="005727D9">
        <w:rPr>
          <w:rFonts w:ascii="Gill Sans MT" w:hAnsi="Gill Sans MT"/>
        </w:rPr>
        <w:t xml:space="preserve">In such circumstances fellow staff can ensure they ‘look out’ for their colleagues and can build this knowledge into any particular risk assessments being undertaken. Such provision of information about the self-reporting of potential sub optimal performance is done within a </w:t>
      </w:r>
      <w:r w:rsidR="001A7900" w:rsidRPr="005727D9">
        <w:rPr>
          <w:rFonts w:ascii="Gill Sans MT" w:hAnsi="Gill Sans MT"/>
        </w:rPr>
        <w:t>‘</w:t>
      </w:r>
      <w:r w:rsidR="009253BA" w:rsidRPr="005727D9">
        <w:rPr>
          <w:rFonts w:ascii="Gill Sans MT" w:hAnsi="Gill Sans MT"/>
        </w:rPr>
        <w:t>no-blam</w:t>
      </w:r>
      <w:r w:rsidR="001A7900" w:rsidRPr="005727D9">
        <w:rPr>
          <w:rFonts w:ascii="Gill Sans MT" w:hAnsi="Gill Sans MT"/>
        </w:rPr>
        <w:t xml:space="preserve">e’ </w:t>
      </w:r>
      <w:r w:rsidR="009253BA" w:rsidRPr="005727D9">
        <w:rPr>
          <w:rFonts w:ascii="Gill Sans MT" w:hAnsi="Gill Sans MT"/>
        </w:rPr>
        <w:t xml:space="preserve">environment. </w:t>
      </w:r>
    </w:p>
    <w:p w14:paraId="036E85FF" w14:textId="77777777" w:rsidR="00261EED" w:rsidRPr="005727D9" w:rsidRDefault="00261EED" w:rsidP="00F67C03">
      <w:pPr>
        <w:spacing w:before="360"/>
        <w:rPr>
          <w:rFonts w:ascii="Gill Sans MT" w:hAnsi="Gill Sans MT"/>
          <w:b/>
        </w:rPr>
      </w:pPr>
      <w:r w:rsidRPr="005727D9">
        <w:rPr>
          <w:rFonts w:ascii="Gill Sans MT" w:hAnsi="Gill Sans MT"/>
          <w:b/>
        </w:rPr>
        <w:t>Stress, Addiction and Psychological Support Services</w:t>
      </w:r>
      <w:r w:rsidR="00457C0E" w:rsidRPr="005727D9">
        <w:rPr>
          <w:rFonts w:ascii="Gill Sans MT" w:hAnsi="Gill Sans MT"/>
          <w:b/>
        </w:rPr>
        <w:t>:</w:t>
      </w:r>
    </w:p>
    <w:p w14:paraId="42172A68" w14:textId="77777777" w:rsidR="00261EED" w:rsidRPr="005727D9" w:rsidRDefault="00261EED" w:rsidP="00F67C03">
      <w:pPr>
        <w:rPr>
          <w:rFonts w:ascii="Gill Sans MT" w:hAnsi="Gill Sans MT"/>
        </w:rPr>
      </w:pPr>
      <w:r w:rsidRPr="005727D9">
        <w:rPr>
          <w:rFonts w:ascii="Gill Sans MT" w:hAnsi="Gill Sans MT"/>
        </w:rPr>
        <w:t>CT</w:t>
      </w:r>
      <w:r w:rsidR="00552640" w:rsidRPr="005727D9">
        <w:rPr>
          <w:rFonts w:ascii="Gill Sans MT" w:hAnsi="Gill Sans MT"/>
        </w:rPr>
        <w:t>C</w:t>
      </w:r>
      <w:r w:rsidRPr="005727D9">
        <w:rPr>
          <w:rFonts w:ascii="Gill Sans MT" w:hAnsi="Gill Sans MT"/>
        </w:rPr>
        <w:t xml:space="preserve"> provides an Employee Assi</w:t>
      </w:r>
      <w:r w:rsidR="00552640" w:rsidRPr="005727D9">
        <w:rPr>
          <w:rFonts w:ascii="Gill Sans MT" w:hAnsi="Gill Sans MT"/>
        </w:rPr>
        <w:t>s</w:t>
      </w:r>
      <w:r w:rsidRPr="005727D9">
        <w:rPr>
          <w:rFonts w:ascii="Gill Sans MT" w:hAnsi="Gill Sans MT"/>
        </w:rPr>
        <w:t xml:space="preserve">tance Program (EAP) for use by CTC </w:t>
      </w:r>
      <w:r w:rsidR="00552640" w:rsidRPr="005727D9">
        <w:rPr>
          <w:rFonts w:ascii="Gill Sans MT" w:hAnsi="Gill Sans MT"/>
        </w:rPr>
        <w:t xml:space="preserve">staff members and their immediate family. This cost is met by CTC for up to </w:t>
      </w:r>
      <w:r w:rsidR="00A404D4" w:rsidRPr="005727D9">
        <w:rPr>
          <w:rFonts w:ascii="Gill Sans MT" w:hAnsi="Gill Sans MT"/>
        </w:rPr>
        <w:t>3</w:t>
      </w:r>
      <w:r w:rsidR="00552640" w:rsidRPr="005727D9">
        <w:rPr>
          <w:rFonts w:ascii="Gill Sans MT" w:hAnsi="Gill Sans MT"/>
        </w:rPr>
        <w:t xml:space="preserve"> consultations per year. </w:t>
      </w:r>
    </w:p>
    <w:p w14:paraId="0DC2AD0B" w14:textId="77777777" w:rsidR="00390606" w:rsidRPr="005727D9" w:rsidRDefault="00390606" w:rsidP="00F67C03">
      <w:pPr>
        <w:spacing w:before="360"/>
        <w:rPr>
          <w:rFonts w:ascii="Gill Sans MT" w:hAnsi="Gill Sans MT"/>
          <w:b/>
        </w:rPr>
      </w:pPr>
      <w:r w:rsidRPr="005727D9">
        <w:rPr>
          <w:rFonts w:ascii="Gill Sans MT" w:hAnsi="Gill Sans MT"/>
          <w:b/>
        </w:rPr>
        <w:t>Business Travel:</w:t>
      </w:r>
    </w:p>
    <w:p w14:paraId="00753E51" w14:textId="58F1B57F" w:rsidR="00261EED" w:rsidRPr="005727D9" w:rsidRDefault="009E03BE" w:rsidP="00F67C03">
      <w:pPr>
        <w:rPr>
          <w:rFonts w:ascii="Gill Sans MT" w:hAnsi="Gill Sans MT"/>
        </w:rPr>
      </w:pPr>
      <w:r w:rsidRPr="005727D9">
        <w:rPr>
          <w:rFonts w:ascii="Gill Sans MT" w:hAnsi="Gill Sans MT"/>
        </w:rPr>
        <w:t xml:space="preserve">Should an </w:t>
      </w:r>
      <w:r w:rsidR="002E3DEB" w:rsidRPr="005727D9">
        <w:rPr>
          <w:rFonts w:ascii="Gill Sans MT" w:hAnsi="Gill Sans MT"/>
        </w:rPr>
        <w:t xml:space="preserve">early start </w:t>
      </w:r>
      <w:r w:rsidR="00F1068F" w:rsidRPr="005727D9">
        <w:rPr>
          <w:rFonts w:ascii="Gill Sans MT" w:hAnsi="Gill Sans MT"/>
        </w:rPr>
        <w:t>be</w:t>
      </w:r>
      <w:r w:rsidR="002E3DEB" w:rsidRPr="005727D9">
        <w:rPr>
          <w:rFonts w:ascii="Gill Sans MT" w:hAnsi="Gill Sans MT"/>
        </w:rPr>
        <w:t xml:space="preserve"> </w:t>
      </w:r>
      <w:r w:rsidR="00F1068F" w:rsidRPr="005727D9">
        <w:rPr>
          <w:rFonts w:ascii="Gill Sans MT" w:hAnsi="Gill Sans MT"/>
        </w:rPr>
        <w:t>required, i.e.</w:t>
      </w:r>
      <w:r w:rsidR="002E3DEB" w:rsidRPr="005727D9">
        <w:rPr>
          <w:rFonts w:ascii="Gill Sans MT" w:hAnsi="Gill Sans MT"/>
        </w:rPr>
        <w:t xml:space="preserve"> before 8.30</w:t>
      </w:r>
      <w:r w:rsidRPr="005727D9">
        <w:rPr>
          <w:rFonts w:ascii="Gill Sans MT" w:hAnsi="Gill Sans MT"/>
        </w:rPr>
        <w:t xml:space="preserve"> </w:t>
      </w:r>
      <w:r w:rsidR="00F1068F" w:rsidRPr="005727D9">
        <w:rPr>
          <w:rFonts w:ascii="Gill Sans MT" w:hAnsi="Gill Sans MT"/>
        </w:rPr>
        <w:t xml:space="preserve">am, </w:t>
      </w:r>
      <w:r w:rsidR="002E3DEB" w:rsidRPr="005727D9">
        <w:rPr>
          <w:rFonts w:ascii="Gill Sans MT" w:hAnsi="Gill Sans MT"/>
        </w:rPr>
        <w:t xml:space="preserve">then CTC </w:t>
      </w:r>
      <w:r w:rsidRPr="005727D9">
        <w:rPr>
          <w:rFonts w:ascii="Gill Sans MT" w:hAnsi="Gill Sans MT"/>
        </w:rPr>
        <w:t>may pay for flights the night before and associated accommodation.</w:t>
      </w:r>
      <w:r w:rsidR="002E3DEB" w:rsidRPr="005727D9">
        <w:rPr>
          <w:rFonts w:ascii="Gill Sans MT" w:hAnsi="Gill Sans MT"/>
        </w:rPr>
        <w:t xml:space="preserve"> Should CTC staff wish to </w:t>
      </w:r>
      <w:r w:rsidRPr="005727D9">
        <w:rPr>
          <w:rFonts w:ascii="Gill Sans MT" w:hAnsi="Gill Sans MT"/>
        </w:rPr>
        <w:t xml:space="preserve">continue </w:t>
      </w:r>
      <w:r w:rsidR="002E3DEB" w:rsidRPr="005727D9">
        <w:rPr>
          <w:rFonts w:ascii="Gill Sans MT" w:hAnsi="Gill Sans MT"/>
        </w:rPr>
        <w:t xml:space="preserve">the booking after the completion day of their work </w:t>
      </w:r>
      <w:proofErr w:type="gramStart"/>
      <w:r w:rsidR="002E3DEB" w:rsidRPr="005727D9">
        <w:rPr>
          <w:rFonts w:ascii="Gill Sans MT" w:hAnsi="Gill Sans MT"/>
        </w:rPr>
        <w:t>stay</w:t>
      </w:r>
      <w:proofErr w:type="gramEnd"/>
      <w:r w:rsidR="002E3DEB" w:rsidRPr="005727D9">
        <w:rPr>
          <w:rFonts w:ascii="Gill Sans MT" w:hAnsi="Gill Sans MT"/>
        </w:rPr>
        <w:t xml:space="preserve"> they may do so but will be required to pay for the additional cost of the room and as</w:t>
      </w:r>
      <w:r w:rsidRPr="005727D9">
        <w:rPr>
          <w:rFonts w:ascii="Gill Sans MT" w:hAnsi="Gill Sans MT"/>
        </w:rPr>
        <w:t>sociated room costs thereafter.</w:t>
      </w:r>
    </w:p>
    <w:p w14:paraId="2CE44932" w14:textId="77777777" w:rsidR="00261EED" w:rsidRPr="005727D9" w:rsidRDefault="00261EED" w:rsidP="00F67C03">
      <w:pPr>
        <w:spacing w:before="360"/>
        <w:rPr>
          <w:rFonts w:ascii="Gill Sans MT" w:hAnsi="Gill Sans MT"/>
          <w:b/>
        </w:rPr>
      </w:pPr>
      <w:r w:rsidRPr="005727D9">
        <w:rPr>
          <w:rFonts w:ascii="Gill Sans MT" w:hAnsi="Gill Sans MT"/>
          <w:b/>
        </w:rPr>
        <w:t>Lifestyle Bonus:</w:t>
      </w:r>
    </w:p>
    <w:p w14:paraId="4CD8DD9A" w14:textId="3CB8825F" w:rsidR="00390606" w:rsidRPr="005727D9" w:rsidRDefault="00261EED" w:rsidP="00F67C03">
      <w:pPr>
        <w:rPr>
          <w:rFonts w:ascii="Gill Sans MT" w:hAnsi="Gill Sans MT"/>
        </w:rPr>
      </w:pPr>
      <w:r w:rsidRPr="005727D9">
        <w:rPr>
          <w:rFonts w:ascii="Gill Sans MT" w:hAnsi="Gill Sans MT"/>
        </w:rPr>
        <w:t xml:space="preserve">Having a good work-life balance is essential to </w:t>
      </w:r>
      <w:r w:rsidRPr="0069105F">
        <w:rPr>
          <w:rFonts w:ascii="Gill Sans MT" w:hAnsi="Gill Sans MT"/>
        </w:rPr>
        <w:t xml:space="preserve">physical and mental wellbeing. </w:t>
      </w:r>
      <w:r w:rsidR="000F4925" w:rsidRPr="0069105F">
        <w:rPr>
          <w:rFonts w:ascii="Gill Sans MT" w:hAnsi="Gill Sans MT"/>
        </w:rPr>
        <w:t>CTC may p</w:t>
      </w:r>
      <w:r w:rsidRPr="0069105F">
        <w:rPr>
          <w:rFonts w:ascii="Gill Sans MT" w:hAnsi="Gill Sans MT"/>
        </w:rPr>
        <w:t>rovi</w:t>
      </w:r>
      <w:r w:rsidR="000F4925" w:rsidRPr="0069105F">
        <w:rPr>
          <w:rFonts w:ascii="Gill Sans MT" w:hAnsi="Gill Sans MT"/>
        </w:rPr>
        <w:t>de</w:t>
      </w:r>
      <w:r w:rsidRPr="0069105F">
        <w:rPr>
          <w:rFonts w:ascii="Gill Sans MT" w:hAnsi="Gill Sans MT"/>
        </w:rPr>
        <w:t xml:space="preserve"> a workplace ‘bonus’ worth $</w:t>
      </w:r>
      <w:r w:rsidR="000F4925" w:rsidRPr="0069105F">
        <w:rPr>
          <w:rFonts w:ascii="Gill Sans MT" w:hAnsi="Gill Sans MT"/>
        </w:rPr>
        <w:t>7</w:t>
      </w:r>
      <w:r w:rsidRPr="0069105F">
        <w:rPr>
          <w:rFonts w:ascii="Gill Sans MT" w:hAnsi="Gill Sans MT"/>
        </w:rPr>
        <w:t>00 per annum</w:t>
      </w:r>
      <w:r w:rsidR="000F4925" w:rsidRPr="0069105F">
        <w:rPr>
          <w:rFonts w:ascii="Gill Sans MT" w:hAnsi="Gill Sans MT"/>
        </w:rPr>
        <w:t xml:space="preserve"> (when economic circumstances permit)</w:t>
      </w:r>
      <w:r w:rsidRPr="0069105F">
        <w:rPr>
          <w:rFonts w:ascii="Gill Sans MT" w:hAnsi="Gill Sans MT"/>
        </w:rPr>
        <w:t xml:space="preserve"> is</w:t>
      </w:r>
      <w:r w:rsidRPr="005727D9">
        <w:rPr>
          <w:rFonts w:ascii="Gill Sans MT" w:hAnsi="Gill Sans MT"/>
        </w:rPr>
        <w:t xml:space="preserve"> one way that CTC advocates creating a healthy balance. The actual policy is articulated more fully elsewhere</w:t>
      </w:r>
      <w:r w:rsidR="00F1068F" w:rsidRPr="005727D9">
        <w:rPr>
          <w:rFonts w:ascii="Gill Sans MT" w:hAnsi="Gill Sans MT"/>
        </w:rPr>
        <w:t>,</w:t>
      </w:r>
      <w:r w:rsidRPr="005727D9">
        <w:rPr>
          <w:rFonts w:ascii="Gill Sans MT" w:hAnsi="Gill Sans MT"/>
        </w:rPr>
        <w:t xml:space="preserve"> but in summary CTC will reimburse up to half of an expenditure to the staff member. The item cannot be a purchase of an enduring nature except where</w:t>
      </w:r>
      <w:r w:rsidR="00F1068F" w:rsidRPr="005727D9">
        <w:rPr>
          <w:rFonts w:ascii="Gill Sans MT" w:hAnsi="Gill Sans MT"/>
        </w:rPr>
        <w:t xml:space="preserve"> it meets the criteria of Self-</w:t>
      </w:r>
      <w:r w:rsidRPr="005727D9">
        <w:rPr>
          <w:rFonts w:ascii="Gill Sans MT" w:hAnsi="Gill Sans MT"/>
        </w:rPr>
        <w:t xml:space="preserve">Monitoring and Healthy Sleep. </w:t>
      </w:r>
    </w:p>
    <w:p w14:paraId="36BA4B81" w14:textId="57DAF7CE" w:rsidR="00390606" w:rsidRPr="005727D9" w:rsidRDefault="00F1068F" w:rsidP="00F67C03">
      <w:pPr>
        <w:spacing w:before="360"/>
        <w:rPr>
          <w:rFonts w:ascii="Gill Sans MT" w:hAnsi="Gill Sans MT"/>
          <w:b/>
        </w:rPr>
      </w:pPr>
      <w:r w:rsidRPr="005727D9">
        <w:rPr>
          <w:rFonts w:ascii="Gill Sans MT" w:hAnsi="Gill Sans MT"/>
          <w:b/>
        </w:rPr>
        <w:t>Self-Monitoring</w:t>
      </w:r>
      <w:r w:rsidR="00390606" w:rsidRPr="005727D9">
        <w:rPr>
          <w:rFonts w:ascii="Gill Sans MT" w:hAnsi="Gill Sans MT"/>
          <w:b/>
        </w:rPr>
        <w:t>:</w:t>
      </w:r>
    </w:p>
    <w:p w14:paraId="307EE486" w14:textId="7E17B632" w:rsidR="00854145" w:rsidRPr="00F67C03" w:rsidRDefault="009E03BE" w:rsidP="00F67C03">
      <w:pPr>
        <w:rPr>
          <w:rFonts w:ascii="Gill Sans MT" w:hAnsi="Gill Sans MT"/>
        </w:rPr>
      </w:pPr>
      <w:r w:rsidRPr="005727D9">
        <w:rPr>
          <w:rFonts w:ascii="Gill Sans MT" w:hAnsi="Gill Sans MT"/>
        </w:rPr>
        <w:t xml:space="preserve">As part of the Lifestyle Bonus, </w:t>
      </w:r>
      <w:r w:rsidR="00261EED" w:rsidRPr="005727D9">
        <w:rPr>
          <w:rFonts w:ascii="Gill Sans MT" w:hAnsi="Gill Sans MT"/>
        </w:rPr>
        <w:t xml:space="preserve">CTC will reimburse up to half of the cost of </w:t>
      </w:r>
      <w:r w:rsidR="00552640" w:rsidRPr="005727D9">
        <w:rPr>
          <w:rFonts w:ascii="Gill Sans MT" w:hAnsi="Gill Sans MT"/>
        </w:rPr>
        <w:t>technology</w:t>
      </w:r>
      <w:r w:rsidR="005A4406" w:rsidRPr="005727D9">
        <w:rPr>
          <w:rFonts w:ascii="Gill Sans MT" w:hAnsi="Gill Sans MT"/>
        </w:rPr>
        <w:t xml:space="preserve"> that assists in </w:t>
      </w:r>
      <w:r w:rsidR="002E3DEB" w:rsidRPr="005727D9">
        <w:rPr>
          <w:rFonts w:ascii="Gill Sans MT" w:hAnsi="Gill Sans MT"/>
        </w:rPr>
        <w:t>the self-</w:t>
      </w:r>
      <w:r w:rsidR="005A4406" w:rsidRPr="005727D9">
        <w:rPr>
          <w:rFonts w:ascii="Gill Sans MT" w:hAnsi="Gill Sans MT"/>
        </w:rPr>
        <w:t>monitoring of</w:t>
      </w:r>
      <w:r w:rsidR="002E3DEB" w:rsidRPr="005727D9">
        <w:rPr>
          <w:rFonts w:ascii="Gill Sans MT" w:hAnsi="Gill Sans MT"/>
        </w:rPr>
        <w:t xml:space="preserve"> physical health e.g. Fitbit or similar wearable</w:t>
      </w:r>
      <w:r w:rsidR="00441BDE" w:rsidRPr="005727D9">
        <w:rPr>
          <w:rFonts w:ascii="Gill Sans MT" w:hAnsi="Gill Sans MT"/>
        </w:rPr>
        <w:t xml:space="preserve"> device.</w:t>
      </w:r>
    </w:p>
    <w:p w14:paraId="37185D39" w14:textId="77777777" w:rsidR="00261EED" w:rsidRPr="005727D9" w:rsidRDefault="00261EED" w:rsidP="00F67C03">
      <w:pPr>
        <w:spacing w:before="360"/>
        <w:jc w:val="both"/>
        <w:rPr>
          <w:rFonts w:ascii="Gill Sans MT" w:hAnsi="Gill Sans MT"/>
          <w:b/>
        </w:rPr>
      </w:pPr>
      <w:r w:rsidRPr="005727D9">
        <w:rPr>
          <w:rFonts w:ascii="Gill Sans MT" w:hAnsi="Gill Sans MT"/>
          <w:b/>
        </w:rPr>
        <w:t>Healthy Sleep Policy:</w:t>
      </w:r>
    </w:p>
    <w:p w14:paraId="3EA91B21" w14:textId="2FBE5A02" w:rsidR="00261EED" w:rsidRPr="005727D9" w:rsidRDefault="005A4406" w:rsidP="00AE57FB">
      <w:pPr>
        <w:rPr>
          <w:rFonts w:ascii="Gill Sans MT" w:hAnsi="Gill Sans MT"/>
        </w:rPr>
      </w:pPr>
      <w:r w:rsidRPr="005727D9">
        <w:rPr>
          <w:rFonts w:ascii="Gill Sans MT" w:hAnsi="Gill Sans MT"/>
        </w:rPr>
        <w:t>CTC provides an area where CTC staff can take a Nano Nap of no more than 20 minutes per day (refer Breaks section</w:t>
      </w:r>
      <w:r w:rsidR="00441BDE" w:rsidRPr="005727D9">
        <w:rPr>
          <w:rFonts w:ascii="Gill Sans MT" w:hAnsi="Gill Sans MT"/>
        </w:rPr>
        <w:t>, note that other conditions apply</w:t>
      </w:r>
      <w:r w:rsidRPr="005727D9">
        <w:rPr>
          <w:rFonts w:ascii="Gill Sans MT" w:hAnsi="Gill Sans MT"/>
        </w:rPr>
        <w:t>)</w:t>
      </w:r>
      <w:r w:rsidR="001A7900" w:rsidRPr="005727D9">
        <w:rPr>
          <w:rFonts w:ascii="Gill Sans MT" w:hAnsi="Gill Sans MT"/>
        </w:rPr>
        <w:t>.</w:t>
      </w:r>
    </w:p>
    <w:p w14:paraId="01695C4A" w14:textId="77777777" w:rsidR="00B1779B" w:rsidRDefault="00B1779B" w:rsidP="00AE57FB">
      <w:pPr>
        <w:spacing w:before="360"/>
        <w:rPr>
          <w:rFonts w:ascii="Gill Sans MT" w:hAnsi="Gill Sans MT"/>
          <w:b/>
        </w:rPr>
      </w:pPr>
    </w:p>
    <w:p w14:paraId="03B0B57A" w14:textId="77777777" w:rsidR="00B1779B" w:rsidRDefault="00B1779B" w:rsidP="00AE57FB">
      <w:pPr>
        <w:spacing w:before="360"/>
        <w:rPr>
          <w:rFonts w:ascii="Gill Sans MT" w:hAnsi="Gill Sans MT"/>
          <w:b/>
        </w:rPr>
      </w:pPr>
    </w:p>
    <w:p w14:paraId="7882980D" w14:textId="42063875" w:rsidR="00390606" w:rsidRPr="005727D9" w:rsidRDefault="00552640" w:rsidP="00AE57FB">
      <w:pPr>
        <w:spacing w:before="360"/>
        <w:rPr>
          <w:rFonts w:ascii="Gill Sans MT" w:hAnsi="Gill Sans MT"/>
          <w:b/>
        </w:rPr>
      </w:pPr>
      <w:r w:rsidRPr="005727D9">
        <w:rPr>
          <w:rFonts w:ascii="Gill Sans MT" w:hAnsi="Gill Sans MT"/>
          <w:b/>
        </w:rPr>
        <w:lastRenderedPageBreak/>
        <w:t>Gymnasium and Associated Facilities:</w:t>
      </w:r>
    </w:p>
    <w:p w14:paraId="45102D79" w14:textId="31BE45D7" w:rsidR="00552640" w:rsidRPr="005727D9" w:rsidRDefault="00552640" w:rsidP="00AE57FB">
      <w:pPr>
        <w:rPr>
          <w:rFonts w:ascii="Gill Sans MT" w:hAnsi="Gill Sans MT"/>
        </w:rPr>
      </w:pPr>
      <w:r w:rsidRPr="005727D9">
        <w:rPr>
          <w:rFonts w:ascii="Gill Sans MT" w:hAnsi="Gill Sans MT"/>
        </w:rPr>
        <w:t xml:space="preserve">CTC subsidises the cost of initial assessment and </w:t>
      </w:r>
      <w:r w:rsidR="00710C3F" w:rsidRPr="005727D9">
        <w:rPr>
          <w:rFonts w:ascii="Gill Sans MT" w:hAnsi="Gill Sans MT"/>
        </w:rPr>
        <w:t xml:space="preserve">on-going </w:t>
      </w:r>
      <w:r w:rsidRPr="005727D9">
        <w:rPr>
          <w:rFonts w:ascii="Gill Sans MT" w:hAnsi="Gill Sans MT"/>
        </w:rPr>
        <w:t>gymnasium membership</w:t>
      </w:r>
      <w:r w:rsidR="00083B7A" w:rsidRPr="005727D9">
        <w:rPr>
          <w:rFonts w:ascii="Gill Sans MT" w:hAnsi="Gill Sans MT"/>
        </w:rPr>
        <w:t xml:space="preserve"> at our precinct gymnasium – Build Fitness</w:t>
      </w:r>
      <w:r w:rsidRPr="005727D9">
        <w:rPr>
          <w:rFonts w:ascii="Gill Sans MT" w:hAnsi="Gill Sans MT"/>
        </w:rPr>
        <w:t xml:space="preserve">. This is currently set at 100%. CTC staff have </w:t>
      </w:r>
      <w:r w:rsidR="00083B7A" w:rsidRPr="005727D9">
        <w:rPr>
          <w:rFonts w:ascii="Gill Sans MT" w:hAnsi="Gill Sans MT"/>
        </w:rPr>
        <w:t xml:space="preserve">24/7 </w:t>
      </w:r>
      <w:r w:rsidRPr="005727D9">
        <w:rPr>
          <w:rFonts w:ascii="Gill Sans MT" w:hAnsi="Gill Sans MT"/>
        </w:rPr>
        <w:t>access t</w:t>
      </w:r>
      <w:r w:rsidR="00083B7A" w:rsidRPr="005727D9">
        <w:rPr>
          <w:rFonts w:ascii="Gill Sans MT" w:hAnsi="Gill Sans MT"/>
        </w:rPr>
        <w:t xml:space="preserve">o </w:t>
      </w:r>
      <w:r w:rsidRPr="005727D9">
        <w:rPr>
          <w:rFonts w:ascii="Gill Sans MT" w:hAnsi="Gill Sans MT"/>
        </w:rPr>
        <w:t>Build</w:t>
      </w:r>
      <w:r w:rsidR="00083B7A" w:rsidRPr="005727D9">
        <w:rPr>
          <w:rFonts w:ascii="Gill Sans MT" w:hAnsi="Gill Sans MT"/>
        </w:rPr>
        <w:t xml:space="preserve"> Fitness Gym</w:t>
      </w:r>
      <w:r w:rsidRPr="005727D9">
        <w:rPr>
          <w:rFonts w:ascii="Gill Sans MT" w:hAnsi="Gill Sans MT"/>
        </w:rPr>
        <w:t xml:space="preserve">. </w:t>
      </w:r>
      <w:r w:rsidR="002E3DEB" w:rsidRPr="005727D9">
        <w:rPr>
          <w:rFonts w:ascii="Gill Sans MT" w:hAnsi="Gill Sans MT"/>
        </w:rPr>
        <w:t>In addition</w:t>
      </w:r>
      <w:r w:rsidR="00083B7A" w:rsidRPr="005727D9">
        <w:rPr>
          <w:rFonts w:ascii="Gill Sans MT" w:hAnsi="Gill Sans MT"/>
        </w:rPr>
        <w:t>,</w:t>
      </w:r>
      <w:r w:rsidR="002E3DEB" w:rsidRPr="005727D9">
        <w:rPr>
          <w:rFonts w:ascii="Gill Sans MT" w:hAnsi="Gill Sans MT"/>
        </w:rPr>
        <w:t xml:space="preserve"> </w:t>
      </w:r>
      <w:r w:rsidR="00083B7A" w:rsidRPr="005727D9">
        <w:rPr>
          <w:rFonts w:ascii="Gill Sans MT" w:hAnsi="Gill Sans MT"/>
        </w:rPr>
        <w:t xml:space="preserve">CTC provides </w:t>
      </w:r>
      <w:r w:rsidR="002E3DEB" w:rsidRPr="005727D9">
        <w:rPr>
          <w:rFonts w:ascii="Gill Sans MT" w:hAnsi="Gill Sans MT"/>
        </w:rPr>
        <w:t>shower facilities, lockers and o</w:t>
      </w:r>
      <w:r w:rsidR="00083B7A" w:rsidRPr="005727D9">
        <w:rPr>
          <w:rFonts w:ascii="Gill Sans MT" w:hAnsi="Gill Sans MT"/>
        </w:rPr>
        <w:t xml:space="preserve">utdoor drying area </w:t>
      </w:r>
      <w:r w:rsidR="002E3DEB" w:rsidRPr="005727D9">
        <w:rPr>
          <w:rFonts w:ascii="Gill Sans MT" w:hAnsi="Gill Sans MT"/>
        </w:rPr>
        <w:t xml:space="preserve">to make attendance at the gymnasium easier.  </w:t>
      </w:r>
      <w:r w:rsidR="00710C3F" w:rsidRPr="005727D9">
        <w:rPr>
          <w:rFonts w:ascii="Gill Sans MT" w:hAnsi="Gill Sans MT"/>
        </w:rPr>
        <w:t>Bike racks are also provided for those wishing to ride to work</w:t>
      </w:r>
      <w:r w:rsidR="00B1779B">
        <w:rPr>
          <w:rFonts w:ascii="Gill Sans MT" w:hAnsi="Gill Sans MT"/>
        </w:rPr>
        <w:t xml:space="preserve"> and use the end of journey facilities</w:t>
      </w:r>
      <w:r w:rsidR="00710C3F" w:rsidRPr="005727D9">
        <w:rPr>
          <w:rFonts w:ascii="Gill Sans MT" w:hAnsi="Gill Sans MT"/>
        </w:rPr>
        <w:t>.</w:t>
      </w:r>
    </w:p>
    <w:p w14:paraId="18AD5373" w14:textId="77777777" w:rsidR="00390606" w:rsidRPr="005727D9" w:rsidRDefault="002E3DEB" w:rsidP="00AE57FB">
      <w:pPr>
        <w:spacing w:before="360"/>
        <w:rPr>
          <w:rFonts w:ascii="Gill Sans MT" w:hAnsi="Gill Sans MT"/>
          <w:b/>
        </w:rPr>
      </w:pPr>
      <w:r w:rsidRPr="005727D9">
        <w:rPr>
          <w:rFonts w:ascii="Gill Sans MT" w:hAnsi="Gill Sans MT"/>
          <w:b/>
        </w:rPr>
        <w:t>Nutrition:</w:t>
      </w:r>
    </w:p>
    <w:p w14:paraId="4C672A1C" w14:textId="412C54F8" w:rsidR="002E3DEB" w:rsidRPr="005727D9" w:rsidRDefault="002E3DEB" w:rsidP="00AE57FB">
      <w:pPr>
        <w:rPr>
          <w:rFonts w:ascii="Gill Sans MT" w:hAnsi="Gill Sans MT"/>
        </w:rPr>
      </w:pPr>
      <w:r w:rsidRPr="005727D9">
        <w:rPr>
          <w:rFonts w:ascii="Gill Sans MT" w:hAnsi="Gill Sans MT"/>
        </w:rPr>
        <w:t xml:space="preserve">CTC will pay for one full consultation with </w:t>
      </w:r>
      <w:r w:rsidR="00E337C9">
        <w:rPr>
          <w:rFonts w:ascii="Gill Sans MT" w:hAnsi="Gill Sans MT"/>
        </w:rPr>
        <w:t xml:space="preserve">its </w:t>
      </w:r>
      <w:r w:rsidRPr="005727D9">
        <w:rPr>
          <w:rFonts w:ascii="Gill Sans MT" w:hAnsi="Gill Sans MT"/>
        </w:rPr>
        <w:t xml:space="preserve">nutritionist every year. This will be provided by CTC’s designated nutritionist. </w:t>
      </w:r>
    </w:p>
    <w:p w14:paraId="2CC74B04" w14:textId="58CEE49A" w:rsidR="004620F6" w:rsidRPr="005727D9" w:rsidRDefault="004620F6" w:rsidP="00AE57FB">
      <w:pPr>
        <w:rPr>
          <w:rFonts w:ascii="Gill Sans MT" w:hAnsi="Gill Sans MT"/>
        </w:rPr>
      </w:pPr>
      <w:r w:rsidRPr="005727D9">
        <w:rPr>
          <w:rFonts w:ascii="Gill Sans MT" w:hAnsi="Gill Sans MT"/>
        </w:rPr>
        <w:t>CTC also covers the cost of providing nutrition information in the CTC Café to enable CTC staff</w:t>
      </w:r>
      <w:r w:rsidR="00083B7A" w:rsidRPr="005727D9">
        <w:rPr>
          <w:rFonts w:ascii="Gill Sans MT" w:hAnsi="Gill Sans MT"/>
        </w:rPr>
        <w:t>,</w:t>
      </w:r>
      <w:r w:rsidRPr="005727D9">
        <w:rPr>
          <w:rFonts w:ascii="Gill Sans MT" w:hAnsi="Gill Sans MT"/>
        </w:rPr>
        <w:t xml:space="preserve"> </w:t>
      </w:r>
      <w:proofErr w:type="gramStart"/>
      <w:r w:rsidRPr="005727D9">
        <w:rPr>
          <w:rFonts w:ascii="Gill Sans MT" w:hAnsi="Gill Sans MT"/>
        </w:rPr>
        <w:t>tenants</w:t>
      </w:r>
      <w:proofErr w:type="gramEnd"/>
      <w:r w:rsidRPr="005727D9">
        <w:rPr>
          <w:rFonts w:ascii="Gill Sans MT" w:hAnsi="Gill Sans MT"/>
        </w:rPr>
        <w:t xml:space="preserve"> and visitors to make healthier food choices. The nutritional information is updated </w:t>
      </w:r>
      <w:r w:rsidR="00E337C9">
        <w:rPr>
          <w:rFonts w:ascii="Gill Sans MT" w:hAnsi="Gill Sans MT"/>
        </w:rPr>
        <w:t>from time to time</w:t>
      </w:r>
      <w:r w:rsidRPr="005727D9">
        <w:rPr>
          <w:rFonts w:ascii="Gill Sans MT" w:hAnsi="Gill Sans MT"/>
        </w:rPr>
        <w:t>.</w:t>
      </w:r>
    </w:p>
    <w:p w14:paraId="74959FEF" w14:textId="77777777" w:rsidR="00D80ED9" w:rsidRPr="005727D9" w:rsidRDefault="00D80ED9" w:rsidP="00AE57FB">
      <w:pPr>
        <w:spacing w:before="360"/>
        <w:rPr>
          <w:rFonts w:ascii="Gill Sans MT" w:hAnsi="Gill Sans MT"/>
          <w:b/>
        </w:rPr>
      </w:pPr>
      <w:r w:rsidRPr="005727D9">
        <w:rPr>
          <w:rFonts w:ascii="Gill Sans MT" w:hAnsi="Gill Sans MT"/>
          <w:b/>
        </w:rPr>
        <w:t>Or</w:t>
      </w:r>
      <w:r w:rsidR="00E14A97" w:rsidRPr="005727D9">
        <w:rPr>
          <w:rFonts w:ascii="Gill Sans MT" w:hAnsi="Gill Sans MT"/>
          <w:b/>
        </w:rPr>
        <w:t>ga</w:t>
      </w:r>
      <w:r w:rsidRPr="005727D9">
        <w:rPr>
          <w:rFonts w:ascii="Gill Sans MT" w:hAnsi="Gill Sans MT"/>
          <w:b/>
        </w:rPr>
        <w:t>nisational Transparency</w:t>
      </w:r>
      <w:r w:rsidR="00E14A97" w:rsidRPr="005727D9">
        <w:rPr>
          <w:rFonts w:ascii="Gill Sans MT" w:hAnsi="Gill Sans MT"/>
          <w:b/>
        </w:rPr>
        <w:t>:</w:t>
      </w:r>
    </w:p>
    <w:p w14:paraId="3B7778A2" w14:textId="2DD6BC6C" w:rsidR="00F67C03" w:rsidRPr="0071013B" w:rsidRDefault="00E14A97" w:rsidP="00F67C03">
      <w:pPr>
        <w:pStyle w:val="NormalWeb"/>
        <w:shd w:val="clear" w:color="auto" w:fill="FFFFFF"/>
        <w:spacing w:before="0" w:beforeAutospacing="0" w:after="300" w:afterAutospacing="0" w:line="300" w:lineRule="atLeast"/>
        <w:rPr>
          <w:rFonts w:ascii="Gill Sans MT" w:hAnsi="Gill Sans MT"/>
          <w:sz w:val="22"/>
          <w:szCs w:val="22"/>
        </w:rPr>
      </w:pPr>
      <w:r w:rsidRPr="0071013B">
        <w:rPr>
          <w:rFonts w:ascii="Gill Sans MT" w:hAnsi="Gill Sans MT"/>
          <w:sz w:val="22"/>
          <w:szCs w:val="22"/>
        </w:rPr>
        <w:t xml:space="preserve">Being transparent in the way the organisation is managed is another means whereby stress in the workplace is lowered and a more positive climate can prevail. </w:t>
      </w:r>
      <w:r w:rsidR="00B1779B" w:rsidRPr="0071013B">
        <w:rPr>
          <w:rFonts w:ascii="Gill Sans MT" w:hAnsi="Gill Sans MT"/>
          <w:sz w:val="22"/>
          <w:szCs w:val="22"/>
        </w:rPr>
        <w:t xml:space="preserve">At the foundation of this is psychological safety which is what CTC endeavours to work towards and maintain. </w:t>
      </w:r>
    </w:p>
    <w:p w14:paraId="5790919F" w14:textId="1B2026A6" w:rsidR="00E14A97" w:rsidRPr="005727D9" w:rsidRDefault="00E14A97" w:rsidP="00AE57FB">
      <w:pPr>
        <w:spacing w:before="360"/>
        <w:rPr>
          <w:rFonts w:ascii="Gill Sans MT" w:hAnsi="Gill Sans MT"/>
          <w:b/>
        </w:rPr>
      </w:pPr>
      <w:r w:rsidRPr="005727D9">
        <w:rPr>
          <w:rFonts w:ascii="Gill Sans MT" w:hAnsi="Gill Sans MT"/>
          <w:b/>
        </w:rPr>
        <w:t>Equity:</w:t>
      </w:r>
    </w:p>
    <w:p w14:paraId="602F6D42" w14:textId="492E7572" w:rsidR="00E14A97" w:rsidRPr="005727D9" w:rsidRDefault="00E14A97" w:rsidP="00AE57FB">
      <w:pPr>
        <w:rPr>
          <w:rFonts w:ascii="Gill Sans MT" w:hAnsi="Gill Sans MT"/>
        </w:rPr>
      </w:pPr>
      <w:r w:rsidRPr="005727D9">
        <w:rPr>
          <w:rFonts w:ascii="Gill Sans MT" w:hAnsi="Gill Sans MT"/>
        </w:rPr>
        <w:t xml:space="preserve">Staff are more comfortable in an organisation that operates in a fair and equitable manner. </w:t>
      </w:r>
      <w:r w:rsidR="00B1779B">
        <w:rPr>
          <w:rFonts w:ascii="Gill Sans MT" w:hAnsi="Gill Sans MT"/>
        </w:rPr>
        <w:t xml:space="preserve">To this end superannuation is paid differentially between female and male staff recognising that in general female staff are under-superannuated at retirement age when compared to their male colleagues. </w:t>
      </w:r>
    </w:p>
    <w:p w14:paraId="18568502" w14:textId="77777777" w:rsidR="00B1779B" w:rsidRDefault="00B1779B">
      <w:pPr>
        <w:rPr>
          <w:rFonts w:ascii="Gill Sans MT" w:hAnsi="Gill Sans MT"/>
          <w:b/>
        </w:rPr>
      </w:pPr>
      <w:r>
        <w:rPr>
          <w:rFonts w:ascii="Gill Sans MT" w:hAnsi="Gill Sans MT"/>
          <w:b/>
        </w:rPr>
        <w:t>Social Isolation:</w:t>
      </w:r>
    </w:p>
    <w:p w14:paraId="2D64A41F" w14:textId="77777777" w:rsidR="004A0ACF" w:rsidRDefault="004A0ACF">
      <w:pPr>
        <w:rPr>
          <w:rFonts w:ascii="Gill Sans MT" w:hAnsi="Gill Sans MT"/>
          <w:bCs/>
        </w:rPr>
      </w:pPr>
      <w:r>
        <w:rPr>
          <w:rFonts w:ascii="Gill Sans MT" w:hAnsi="Gill Sans MT"/>
          <w:bCs/>
        </w:rPr>
        <w:t xml:space="preserve">The health benefits of social connection are well documented. </w:t>
      </w:r>
      <w:proofErr w:type="gramStart"/>
      <w:r>
        <w:rPr>
          <w:rFonts w:ascii="Gill Sans MT" w:hAnsi="Gill Sans MT"/>
          <w:bCs/>
        </w:rPr>
        <w:t>With this in mind CTC</w:t>
      </w:r>
      <w:proofErr w:type="gramEnd"/>
      <w:r>
        <w:rPr>
          <w:rFonts w:ascii="Gill Sans MT" w:hAnsi="Gill Sans MT"/>
          <w:bCs/>
        </w:rPr>
        <w:t xml:space="preserve"> allows staff to take two days leave per year to volunteer for a registered pre-approved charity where they are doping volunteers work. This also helps to build social connection, particularly before retirement.</w:t>
      </w:r>
    </w:p>
    <w:p w14:paraId="27121F48" w14:textId="77777777" w:rsidR="004A0ACF" w:rsidRDefault="004A0ACF">
      <w:pPr>
        <w:rPr>
          <w:rFonts w:ascii="Gill Sans MT" w:hAnsi="Gill Sans MT"/>
          <w:b/>
        </w:rPr>
      </w:pPr>
      <w:r w:rsidRPr="004A0ACF">
        <w:rPr>
          <w:rFonts w:ascii="Gill Sans MT" w:hAnsi="Gill Sans MT"/>
          <w:b/>
        </w:rPr>
        <w:t>Leave:</w:t>
      </w:r>
    </w:p>
    <w:p w14:paraId="0F710B15" w14:textId="4CA8CD60" w:rsidR="00AE57FB" w:rsidRPr="004A0ACF" w:rsidRDefault="004A0ACF">
      <w:pPr>
        <w:rPr>
          <w:rFonts w:ascii="Gill Sans MT" w:hAnsi="Gill Sans MT"/>
          <w:b/>
        </w:rPr>
      </w:pPr>
      <w:r>
        <w:rPr>
          <w:rFonts w:ascii="Gill Sans MT" w:hAnsi="Gill Sans MT"/>
          <w:bCs/>
        </w:rPr>
        <w:t xml:space="preserve">Spending time away from work is important to stay fresh and focused. CTC has generous leave including well-being days. There is further detail on this in the Staff Handbook. </w:t>
      </w:r>
      <w:r w:rsidR="00AE57FB" w:rsidRPr="004A0ACF">
        <w:rPr>
          <w:rFonts w:ascii="Gill Sans MT" w:hAnsi="Gill Sans MT"/>
          <w:b/>
        </w:rPr>
        <w:br w:type="page"/>
      </w:r>
    </w:p>
    <w:p w14:paraId="167F576B" w14:textId="72A06C8B" w:rsidR="00552640" w:rsidRPr="005727D9" w:rsidRDefault="00552640" w:rsidP="00AE57FB">
      <w:pPr>
        <w:rPr>
          <w:rFonts w:ascii="Gill Sans MT" w:hAnsi="Gill Sans MT"/>
          <w:b/>
        </w:rPr>
      </w:pPr>
      <w:r w:rsidRPr="005727D9">
        <w:rPr>
          <w:rFonts w:ascii="Gill Sans MT" w:hAnsi="Gill Sans MT"/>
          <w:b/>
        </w:rPr>
        <w:lastRenderedPageBreak/>
        <w:t>Annual Health Tests:</w:t>
      </w:r>
    </w:p>
    <w:p w14:paraId="2E496090" w14:textId="6E322DF9" w:rsidR="00552640" w:rsidRPr="005727D9" w:rsidRDefault="00552640" w:rsidP="00AE57FB">
      <w:pPr>
        <w:rPr>
          <w:rFonts w:ascii="Gill Sans MT" w:hAnsi="Gill Sans MT"/>
        </w:rPr>
      </w:pPr>
      <w:r w:rsidRPr="005727D9">
        <w:rPr>
          <w:rFonts w:ascii="Gill Sans MT" w:hAnsi="Gill Sans MT"/>
        </w:rPr>
        <w:t xml:space="preserve">CTC will reimburse the cost of an annual wellness test at the staff members local GP up to a ceiling of $250 annually. CTC will also pay for annual influenza injections that are delivered onsite by CTC’s provider as well as </w:t>
      </w:r>
      <w:r w:rsidR="00B1779B">
        <w:rPr>
          <w:rFonts w:ascii="Gill Sans MT" w:hAnsi="Gill Sans MT"/>
        </w:rPr>
        <w:t xml:space="preserve">approved on site </w:t>
      </w:r>
      <w:r w:rsidRPr="005727D9">
        <w:rPr>
          <w:rFonts w:ascii="Gill Sans MT" w:hAnsi="Gill Sans MT"/>
        </w:rPr>
        <w:t>skin tests, hearing tests and ergonomic testing.</w:t>
      </w:r>
      <w:r w:rsidR="0071013B">
        <w:rPr>
          <w:rFonts w:ascii="Gill Sans MT" w:hAnsi="Gill Sans MT"/>
        </w:rPr>
        <w:t xml:space="preserve"> </w:t>
      </w:r>
    </w:p>
    <w:p w14:paraId="500A5319" w14:textId="536FA5D8" w:rsidR="00552640" w:rsidRDefault="00552640" w:rsidP="00AE57FB">
      <w:pPr>
        <w:spacing w:before="360"/>
        <w:rPr>
          <w:rFonts w:ascii="Gill Sans MT" w:hAnsi="Gill Sans MT"/>
          <w:b/>
        </w:rPr>
      </w:pPr>
      <w:r w:rsidRPr="005727D9">
        <w:rPr>
          <w:rFonts w:ascii="Gill Sans MT" w:hAnsi="Gill Sans MT"/>
          <w:b/>
        </w:rPr>
        <w:t>Bioscan:</w:t>
      </w:r>
      <w:r w:rsidRPr="00552640">
        <w:rPr>
          <w:rFonts w:ascii="Gill Sans MT" w:hAnsi="Gill Sans MT"/>
          <w:b/>
        </w:rPr>
        <w:t xml:space="preserve"> </w:t>
      </w:r>
    </w:p>
    <w:p w14:paraId="3722B74E" w14:textId="1D0FC9AA" w:rsidR="00552640" w:rsidRDefault="00552640" w:rsidP="00AE57FB">
      <w:pPr>
        <w:rPr>
          <w:rFonts w:ascii="Gill Sans MT" w:hAnsi="Gill Sans MT"/>
        </w:rPr>
      </w:pPr>
      <w:r w:rsidRPr="00552640">
        <w:rPr>
          <w:rFonts w:ascii="Gill Sans MT" w:hAnsi="Gill Sans MT"/>
        </w:rPr>
        <w:t xml:space="preserve">CTC </w:t>
      </w:r>
      <w:r w:rsidR="00B1779B">
        <w:rPr>
          <w:rFonts w:ascii="Gill Sans MT" w:hAnsi="Gill Sans MT"/>
        </w:rPr>
        <w:t>may</w:t>
      </w:r>
      <w:r w:rsidRPr="00552640">
        <w:rPr>
          <w:rFonts w:ascii="Gill Sans MT" w:hAnsi="Gill Sans MT"/>
        </w:rPr>
        <w:t xml:space="preserve"> participate in the Bioscan service to monitor their physical fitness progress associated with the use of the Gymnasium. </w:t>
      </w:r>
      <w:r w:rsidR="004620F6">
        <w:rPr>
          <w:rFonts w:ascii="Gill Sans MT" w:hAnsi="Gill Sans MT"/>
        </w:rPr>
        <w:t xml:space="preserve">The Bioscan is conducted </w:t>
      </w:r>
      <w:r w:rsidR="00B1779B">
        <w:rPr>
          <w:rFonts w:ascii="Gill Sans MT" w:hAnsi="Gill Sans MT"/>
        </w:rPr>
        <w:t>from time to time as financial circumstances permit.</w:t>
      </w:r>
    </w:p>
    <w:p w14:paraId="540753E4" w14:textId="77777777" w:rsidR="004620F6" w:rsidRDefault="004620F6" w:rsidP="00AE57FB">
      <w:pPr>
        <w:spacing w:before="360"/>
        <w:rPr>
          <w:rFonts w:ascii="Gill Sans MT" w:hAnsi="Gill Sans MT"/>
          <w:b/>
        </w:rPr>
      </w:pPr>
      <w:r w:rsidRPr="004620F6">
        <w:rPr>
          <w:rFonts w:ascii="Gill Sans MT" w:hAnsi="Gill Sans MT"/>
          <w:b/>
        </w:rPr>
        <w:t>BP Monitoring:</w:t>
      </w:r>
    </w:p>
    <w:p w14:paraId="382A32F0" w14:textId="77777777" w:rsidR="004620F6" w:rsidRPr="004620F6" w:rsidRDefault="004620F6" w:rsidP="00AE57FB">
      <w:pPr>
        <w:rPr>
          <w:rFonts w:ascii="Gill Sans MT" w:hAnsi="Gill Sans MT"/>
        </w:rPr>
      </w:pPr>
      <w:r>
        <w:rPr>
          <w:rFonts w:ascii="Gill Sans MT" w:hAnsi="Gill Sans MT"/>
        </w:rPr>
        <w:t xml:space="preserve">Staff and CTC tenants may have their BP monitored upon request. On Fridays CTC provides this service which is conducted using CTC’s automated BP equipment. </w:t>
      </w:r>
    </w:p>
    <w:p w14:paraId="45F0E440" w14:textId="77777777" w:rsidR="00552640" w:rsidRDefault="00552640" w:rsidP="00AE57FB">
      <w:pPr>
        <w:spacing w:before="360"/>
        <w:rPr>
          <w:rFonts w:ascii="Gill Sans MT" w:hAnsi="Gill Sans MT"/>
          <w:b/>
        </w:rPr>
      </w:pPr>
      <w:r w:rsidRPr="00552640">
        <w:rPr>
          <w:rFonts w:ascii="Gill Sans MT" w:hAnsi="Gill Sans MT"/>
          <w:b/>
        </w:rPr>
        <w:t>Smoking Cessation:</w:t>
      </w:r>
    </w:p>
    <w:p w14:paraId="45713488" w14:textId="77777777" w:rsidR="00552640" w:rsidRPr="00552640" w:rsidRDefault="00552640" w:rsidP="00AE57FB">
      <w:pPr>
        <w:rPr>
          <w:rFonts w:ascii="Gill Sans MT" w:hAnsi="Gill Sans MT"/>
        </w:rPr>
      </w:pPr>
      <w:r>
        <w:rPr>
          <w:rFonts w:ascii="Gill Sans MT" w:hAnsi="Gill Sans MT"/>
        </w:rPr>
        <w:t xml:space="preserve">CTC will discuss individual support on a case by case basis for any staff members who smoke and are committed to joining a smoking cessation program. </w:t>
      </w:r>
    </w:p>
    <w:p w14:paraId="22F9119C" w14:textId="77777777" w:rsidR="00390606" w:rsidRPr="00261EED" w:rsidRDefault="00261EED" w:rsidP="00AE57FB">
      <w:pPr>
        <w:spacing w:before="360"/>
        <w:rPr>
          <w:rFonts w:ascii="Gill Sans MT" w:hAnsi="Gill Sans MT"/>
          <w:b/>
        </w:rPr>
      </w:pPr>
      <w:r w:rsidRPr="00261EED">
        <w:rPr>
          <w:rFonts w:ascii="Gill Sans MT" w:hAnsi="Gill Sans MT"/>
          <w:b/>
        </w:rPr>
        <w:t>Mindfulness:</w:t>
      </w:r>
    </w:p>
    <w:p w14:paraId="48255D18" w14:textId="01B83802" w:rsidR="00261EED" w:rsidRDefault="002E3DEB" w:rsidP="00AE57FB">
      <w:pPr>
        <w:rPr>
          <w:rFonts w:ascii="Gill Sans MT" w:hAnsi="Gill Sans MT"/>
        </w:rPr>
      </w:pPr>
      <w:r>
        <w:rPr>
          <w:rFonts w:ascii="Gill Sans MT" w:hAnsi="Gill Sans MT"/>
        </w:rPr>
        <w:t xml:space="preserve">CTC staff are provided with the opportunity to learn mindfulness. Meditation training will be provided to all staff. </w:t>
      </w:r>
      <w:r w:rsidR="001A7900">
        <w:rPr>
          <w:rFonts w:ascii="Gill Sans MT" w:hAnsi="Gill Sans MT"/>
        </w:rPr>
        <w:t xml:space="preserve">Those using the </w:t>
      </w:r>
      <w:r w:rsidR="000C2DFA" w:rsidRPr="007511F7">
        <w:rPr>
          <w:rFonts w:ascii="Gill Sans MT" w:hAnsi="Gill Sans MT"/>
        </w:rPr>
        <w:t>5</w:t>
      </w:r>
      <w:r w:rsidR="001A7900" w:rsidRPr="007511F7">
        <w:rPr>
          <w:rFonts w:ascii="Gill Sans MT" w:hAnsi="Gill Sans MT"/>
        </w:rPr>
        <w:t>Rs room</w:t>
      </w:r>
      <w:r w:rsidR="001A7900">
        <w:rPr>
          <w:rFonts w:ascii="Gill Sans MT" w:hAnsi="Gill Sans MT"/>
        </w:rPr>
        <w:t xml:space="preserve"> for meditation may take up to ten minutes break without the need to pay back</w:t>
      </w:r>
      <w:r w:rsidR="00362A2D">
        <w:rPr>
          <w:rFonts w:ascii="Gill Sans MT" w:hAnsi="Gill Sans MT"/>
        </w:rPr>
        <w:t xml:space="preserve"> </w:t>
      </w:r>
      <w:r w:rsidR="00362A2D" w:rsidRPr="00947ACA">
        <w:rPr>
          <w:rFonts w:ascii="Gill Sans MT" w:hAnsi="Gill Sans MT"/>
        </w:rPr>
        <w:t>this time.</w:t>
      </w:r>
    </w:p>
    <w:p w14:paraId="5C71503D" w14:textId="77777777" w:rsidR="00261EED" w:rsidRDefault="00261EED" w:rsidP="00AE57FB">
      <w:pPr>
        <w:spacing w:before="360"/>
        <w:rPr>
          <w:rFonts w:ascii="Gill Sans MT" w:hAnsi="Gill Sans MT"/>
          <w:b/>
        </w:rPr>
      </w:pPr>
      <w:r w:rsidRPr="00261EED">
        <w:rPr>
          <w:rFonts w:ascii="Gill Sans MT" w:hAnsi="Gill Sans MT"/>
          <w:b/>
        </w:rPr>
        <w:t>Emotional Intelligence:</w:t>
      </w:r>
    </w:p>
    <w:p w14:paraId="02200AEE" w14:textId="675EF426" w:rsidR="00552640" w:rsidRPr="00552640" w:rsidRDefault="00552640" w:rsidP="00AE57FB">
      <w:pPr>
        <w:rPr>
          <w:rFonts w:ascii="Gill Sans MT" w:hAnsi="Gill Sans MT"/>
        </w:rPr>
      </w:pPr>
      <w:r>
        <w:rPr>
          <w:rFonts w:ascii="Gill Sans MT" w:hAnsi="Gill Sans MT"/>
        </w:rPr>
        <w:t xml:space="preserve">Each CTC staff member </w:t>
      </w:r>
      <w:r w:rsidR="00B1779B">
        <w:rPr>
          <w:rFonts w:ascii="Gill Sans MT" w:hAnsi="Gill Sans MT"/>
        </w:rPr>
        <w:t>can be</w:t>
      </w:r>
      <w:r>
        <w:rPr>
          <w:rFonts w:ascii="Gill Sans MT" w:hAnsi="Gill Sans MT"/>
        </w:rPr>
        <w:t xml:space="preserve"> </w:t>
      </w:r>
      <w:r w:rsidR="00B1779B">
        <w:rPr>
          <w:rFonts w:ascii="Gill Sans MT" w:hAnsi="Gill Sans MT"/>
        </w:rPr>
        <w:t>provided with</w:t>
      </w:r>
      <w:r>
        <w:rPr>
          <w:rFonts w:ascii="Gill Sans MT" w:hAnsi="Gill Sans MT"/>
        </w:rPr>
        <w:t xml:space="preserve"> Emotional Intelligence training that assists in being more aware of their emotional wellbeing both in the workplace and beyond. CTC provides this through the Australian</w:t>
      </w:r>
      <w:r w:rsidR="00362A2D">
        <w:rPr>
          <w:rFonts w:ascii="Gill Sans MT" w:hAnsi="Gill Sans MT"/>
        </w:rPr>
        <w:t xml:space="preserve"> Institute of Management (AIM).</w:t>
      </w:r>
      <w:r w:rsidR="00E337C9">
        <w:rPr>
          <w:rFonts w:ascii="Gill Sans MT" w:hAnsi="Gill Sans MT"/>
        </w:rPr>
        <w:t xml:space="preserve"> </w:t>
      </w:r>
      <w:r w:rsidR="00B1779B">
        <w:rPr>
          <w:rFonts w:ascii="Gill Sans MT" w:hAnsi="Gill Sans MT"/>
        </w:rPr>
        <w:t>In some cases where it is especially important for the role then the staff member will be required to attend at CTC’s cost.</w:t>
      </w:r>
    </w:p>
    <w:p w14:paraId="22500CFA" w14:textId="77777777" w:rsidR="009A07FB" w:rsidRDefault="004620F6" w:rsidP="00AE57FB">
      <w:pPr>
        <w:spacing w:before="360"/>
        <w:rPr>
          <w:rFonts w:ascii="Gill Sans MT" w:hAnsi="Gill Sans MT"/>
          <w:b/>
        </w:rPr>
      </w:pPr>
      <w:r>
        <w:rPr>
          <w:rFonts w:ascii="Gill Sans MT" w:hAnsi="Gill Sans MT"/>
          <w:b/>
        </w:rPr>
        <w:t>Breastfeeding Room:</w:t>
      </w:r>
    </w:p>
    <w:p w14:paraId="740E955B" w14:textId="77777777" w:rsidR="004620F6" w:rsidRDefault="004620F6" w:rsidP="00AE57FB">
      <w:pPr>
        <w:rPr>
          <w:rFonts w:ascii="Gill Sans MT" w:hAnsi="Gill Sans MT"/>
        </w:rPr>
      </w:pPr>
      <w:r>
        <w:rPr>
          <w:rFonts w:ascii="Gill Sans MT" w:hAnsi="Gill Sans MT"/>
        </w:rPr>
        <w:t xml:space="preserve">CTC maintains a nationally accredited breastfeeding room on the Precinct. Refer to </w:t>
      </w:r>
      <w:r w:rsidR="00362A2D">
        <w:rPr>
          <w:rFonts w:ascii="Gill Sans MT" w:hAnsi="Gill Sans MT"/>
        </w:rPr>
        <w:t xml:space="preserve">our </w:t>
      </w:r>
      <w:r>
        <w:rPr>
          <w:rFonts w:ascii="Gill Sans MT" w:hAnsi="Gill Sans MT"/>
        </w:rPr>
        <w:t>policy on breaks. Nursing or expressing mothers may access this room upon request. CTC staff may take nursing breaks without having to make up this time (reasonable use standards apply).</w:t>
      </w:r>
    </w:p>
    <w:p w14:paraId="6E84C04A" w14:textId="77777777" w:rsidR="008577C5" w:rsidRDefault="004620F6" w:rsidP="00AE57FB">
      <w:pPr>
        <w:spacing w:before="360"/>
        <w:rPr>
          <w:rFonts w:ascii="Gill Sans MT" w:hAnsi="Gill Sans MT"/>
          <w:b/>
        </w:rPr>
      </w:pPr>
      <w:r w:rsidRPr="004620F6">
        <w:rPr>
          <w:rFonts w:ascii="Gill Sans MT" w:hAnsi="Gill Sans MT"/>
          <w:b/>
        </w:rPr>
        <w:t>First Aid Room and Defibrillators:</w:t>
      </w:r>
    </w:p>
    <w:p w14:paraId="75D1B703" w14:textId="14930773" w:rsidR="004620F6" w:rsidRPr="004620F6" w:rsidRDefault="004620F6" w:rsidP="00AE57FB">
      <w:pPr>
        <w:rPr>
          <w:rFonts w:ascii="Gill Sans MT" w:hAnsi="Gill Sans MT"/>
        </w:rPr>
      </w:pPr>
      <w:r w:rsidRPr="002A41AE">
        <w:rPr>
          <w:rFonts w:ascii="Gill Sans MT" w:hAnsi="Gill Sans MT"/>
        </w:rPr>
        <w:t>CTC maintains a fully equipped First Aid Room</w:t>
      </w:r>
      <w:r w:rsidR="00362A2D" w:rsidRPr="002A41AE">
        <w:rPr>
          <w:rFonts w:ascii="Gill Sans MT" w:hAnsi="Gill Sans MT"/>
        </w:rPr>
        <w:t xml:space="preserve"> (in line with the Code of Practice)</w:t>
      </w:r>
      <w:r w:rsidRPr="002A41AE">
        <w:rPr>
          <w:rFonts w:ascii="Gill Sans MT" w:hAnsi="Gill Sans MT"/>
        </w:rPr>
        <w:t xml:space="preserve">. CTC also provides </w:t>
      </w:r>
      <w:r w:rsidR="000C2DFA" w:rsidRPr="002A41AE">
        <w:rPr>
          <w:rFonts w:ascii="Gill Sans MT" w:hAnsi="Gill Sans MT"/>
        </w:rPr>
        <w:t>three</w:t>
      </w:r>
      <w:r w:rsidRPr="002A41AE">
        <w:rPr>
          <w:rFonts w:ascii="Gill Sans MT" w:hAnsi="Gill Sans MT"/>
        </w:rPr>
        <w:t xml:space="preserve"> AED defibrillators</w:t>
      </w:r>
      <w:r>
        <w:rPr>
          <w:rFonts w:ascii="Gill Sans MT" w:hAnsi="Gill Sans MT"/>
        </w:rPr>
        <w:t xml:space="preserve"> on the Precinct located in the CTC Precinct Management </w:t>
      </w:r>
      <w:r w:rsidRPr="002A41AE">
        <w:rPr>
          <w:rFonts w:ascii="Gill Sans MT" w:hAnsi="Gill Sans MT"/>
        </w:rPr>
        <w:t>office</w:t>
      </w:r>
      <w:r w:rsidR="000C2DFA" w:rsidRPr="002A41AE">
        <w:rPr>
          <w:rFonts w:ascii="Gill Sans MT" w:hAnsi="Gill Sans MT"/>
        </w:rPr>
        <w:t xml:space="preserve">, </w:t>
      </w:r>
      <w:r w:rsidRPr="002A41AE">
        <w:rPr>
          <w:rFonts w:ascii="Gill Sans MT" w:hAnsi="Gill Sans MT"/>
        </w:rPr>
        <w:t>Gym</w:t>
      </w:r>
      <w:r w:rsidR="000C2DFA" w:rsidRPr="002A41AE">
        <w:rPr>
          <w:rFonts w:ascii="Gill Sans MT" w:hAnsi="Gill Sans MT"/>
        </w:rPr>
        <w:t xml:space="preserve"> and Entry 6 (Building 4 amenity).</w:t>
      </w:r>
    </w:p>
    <w:p w14:paraId="0966F018" w14:textId="77777777" w:rsidR="00476FDF" w:rsidRDefault="00476FDF"/>
    <w:sectPr w:rsidR="00476FDF" w:rsidSect="00F67C03">
      <w:headerReference w:type="default" r:id="rId9"/>
      <w:footerReference w:type="default" r:id="rId10"/>
      <w:pgSz w:w="11906" w:h="16838"/>
      <w:pgMar w:top="1701" w:right="1247" w:bottom="1134"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6532" w14:textId="77777777" w:rsidR="001D5CE3" w:rsidRDefault="001D5CE3" w:rsidP="00261EED">
      <w:pPr>
        <w:spacing w:after="0" w:line="240" w:lineRule="auto"/>
      </w:pPr>
      <w:r>
        <w:separator/>
      </w:r>
    </w:p>
  </w:endnote>
  <w:endnote w:type="continuationSeparator" w:id="0">
    <w:p w14:paraId="07592D5A" w14:textId="77777777" w:rsidR="001D5CE3" w:rsidRDefault="001D5CE3" w:rsidP="0026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88550677"/>
      <w:docPartObj>
        <w:docPartGallery w:val="Page Numbers (Bottom of Page)"/>
        <w:docPartUnique/>
      </w:docPartObj>
    </w:sdtPr>
    <w:sdtEndPr>
      <w:rPr>
        <w:rFonts w:ascii="Gill Sans MT" w:hAnsi="Gill Sans MT"/>
        <w:noProof/>
        <w:sz w:val="22"/>
        <w:szCs w:val="22"/>
      </w:rPr>
    </w:sdtEndPr>
    <w:sdtContent>
      <w:p w14:paraId="5F17870F" w14:textId="77777777" w:rsidR="006C0E08" w:rsidRPr="006C0E08" w:rsidRDefault="006C0E08" w:rsidP="006C0E08">
        <w:pPr>
          <w:pStyle w:val="Footer"/>
          <w:jc w:val="center"/>
          <w:rPr>
            <w:rFonts w:ascii="Gill Sans MT" w:hAnsi="Gill Sans MT"/>
            <w:sz w:val="18"/>
            <w:szCs w:val="18"/>
          </w:rPr>
        </w:pPr>
      </w:p>
      <w:p w14:paraId="0B86CC8D" w14:textId="5AE42E92" w:rsidR="00261EED" w:rsidRPr="00261EED" w:rsidRDefault="006C0E08" w:rsidP="00F67C03">
        <w:pPr>
          <w:pStyle w:val="Footer"/>
          <w:tabs>
            <w:tab w:val="clear" w:pos="9026"/>
            <w:tab w:val="right" w:pos="9356"/>
          </w:tabs>
          <w:spacing w:after="120"/>
          <w:rPr>
            <w:rFonts w:ascii="Gill Sans MT" w:hAnsi="Gill Sans MT"/>
          </w:rPr>
        </w:pPr>
        <w:r w:rsidRPr="006C0E08">
          <w:rPr>
            <w:rFonts w:ascii="Gill Sans MT" w:hAnsi="Gill Sans MT"/>
            <w:sz w:val="18"/>
            <w:szCs w:val="18"/>
          </w:rPr>
          <w:t>POL-COM-204 Wellbeing Manifesto</w:t>
        </w:r>
        <w:r w:rsidRPr="006C0E08">
          <w:rPr>
            <w:rFonts w:ascii="Gill Sans MT" w:hAnsi="Gill Sans MT"/>
            <w:sz w:val="18"/>
            <w:szCs w:val="18"/>
          </w:rPr>
          <w:tab/>
          <w:t xml:space="preserve">Version </w:t>
        </w:r>
        <w:r w:rsidR="00F1237F">
          <w:rPr>
            <w:rFonts w:ascii="Gill Sans MT" w:hAnsi="Gill Sans MT"/>
            <w:sz w:val="18"/>
            <w:szCs w:val="18"/>
          </w:rPr>
          <w:t>3.0</w:t>
        </w:r>
        <w:r w:rsidRPr="006C0E08">
          <w:rPr>
            <w:rFonts w:ascii="Gill Sans MT" w:hAnsi="Gill Sans MT"/>
            <w:sz w:val="18"/>
            <w:szCs w:val="18"/>
          </w:rPr>
          <w:tab/>
          <w:t xml:space="preserve">Issued: </w:t>
        </w:r>
        <w:r w:rsidR="004A0ACF">
          <w:rPr>
            <w:rFonts w:ascii="Gill Sans MT" w:hAnsi="Gill Sans MT"/>
            <w:sz w:val="18"/>
            <w:szCs w:val="18"/>
          </w:rPr>
          <w:t>14/04/2021</w:t>
        </w:r>
      </w:p>
    </w:sdtContent>
  </w:sdt>
  <w:p w14:paraId="4D620681" w14:textId="433C6183" w:rsidR="00261EED" w:rsidRPr="006C0E08" w:rsidRDefault="006C0E08" w:rsidP="006C0E08">
    <w:pPr>
      <w:pStyle w:val="Footer"/>
      <w:jc w:val="right"/>
      <w:rPr>
        <w:rFonts w:ascii="Gill Sans MT" w:hAnsi="Gill Sans MT"/>
        <w:sz w:val="18"/>
        <w:szCs w:val="18"/>
      </w:rPr>
    </w:pPr>
    <w:r w:rsidRPr="006C0E08">
      <w:rPr>
        <w:rFonts w:ascii="Gill Sans MT" w:hAnsi="Gill Sans MT"/>
        <w:noProof/>
        <w:color w:val="7F7F7F" w:themeColor="background1" w:themeShade="7F"/>
        <w:spacing w:val="60"/>
        <w:sz w:val="18"/>
        <w:szCs w:val="18"/>
      </w:rPr>
      <w:t>Page</w:t>
    </w:r>
    <w:r w:rsidRPr="006C0E08">
      <w:rPr>
        <w:rFonts w:ascii="Gill Sans MT" w:hAnsi="Gill Sans MT"/>
        <w:noProof/>
        <w:sz w:val="18"/>
        <w:szCs w:val="18"/>
      </w:rPr>
      <w:t xml:space="preserve"> | </w:t>
    </w:r>
    <w:r w:rsidRPr="006C0E08">
      <w:rPr>
        <w:rFonts w:ascii="Gill Sans MT" w:hAnsi="Gill Sans MT"/>
        <w:noProof/>
        <w:sz w:val="18"/>
        <w:szCs w:val="18"/>
      </w:rPr>
      <w:fldChar w:fldCharType="begin"/>
    </w:r>
    <w:r w:rsidRPr="006C0E08">
      <w:rPr>
        <w:rFonts w:ascii="Gill Sans MT" w:hAnsi="Gill Sans MT"/>
        <w:noProof/>
        <w:sz w:val="18"/>
        <w:szCs w:val="18"/>
      </w:rPr>
      <w:instrText xml:space="preserve"> PAGE   \* MERGEFORMAT </w:instrText>
    </w:r>
    <w:r w:rsidRPr="006C0E08">
      <w:rPr>
        <w:rFonts w:ascii="Gill Sans MT" w:hAnsi="Gill Sans MT"/>
        <w:noProof/>
        <w:sz w:val="18"/>
        <w:szCs w:val="18"/>
      </w:rPr>
      <w:fldChar w:fldCharType="separate"/>
    </w:r>
    <w:r w:rsidR="00F67C03" w:rsidRPr="00F67C03">
      <w:rPr>
        <w:rFonts w:ascii="Gill Sans MT" w:hAnsi="Gill Sans MT"/>
        <w:b/>
        <w:bCs/>
        <w:noProof/>
        <w:sz w:val="18"/>
        <w:szCs w:val="18"/>
      </w:rPr>
      <w:t>2</w:t>
    </w:r>
    <w:r w:rsidRPr="006C0E08">
      <w:rPr>
        <w:rFonts w:ascii="Gill Sans MT" w:hAnsi="Gill Sans MT"/>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6866" w14:textId="77777777" w:rsidR="001D5CE3" w:rsidRDefault="001D5CE3" w:rsidP="00261EED">
      <w:pPr>
        <w:spacing w:after="0" w:line="240" w:lineRule="auto"/>
      </w:pPr>
      <w:r>
        <w:separator/>
      </w:r>
    </w:p>
  </w:footnote>
  <w:footnote w:type="continuationSeparator" w:id="0">
    <w:p w14:paraId="750E73A9" w14:textId="77777777" w:rsidR="001D5CE3" w:rsidRDefault="001D5CE3" w:rsidP="00261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9945" w14:textId="157A4BC5" w:rsidR="00F1068F" w:rsidRPr="005727D9" w:rsidRDefault="00F1068F" w:rsidP="00F1068F">
    <w:pPr>
      <w:jc w:val="center"/>
      <w:rPr>
        <w:rFonts w:ascii="Gill Sans MT" w:hAnsi="Gill Sans MT"/>
        <w:b/>
        <w:sz w:val="32"/>
        <w:szCs w:val="28"/>
      </w:rPr>
    </w:pPr>
    <w:r w:rsidRPr="005727D9">
      <w:rPr>
        <w:rFonts w:ascii="Gill Sans MT" w:hAnsi="Gill Sans MT"/>
        <w:b/>
        <w:noProof/>
        <w:sz w:val="32"/>
        <w:szCs w:val="28"/>
        <w:lang w:eastAsia="en-AU"/>
      </w:rPr>
      <w:drawing>
        <wp:anchor distT="0" distB="0" distL="114300" distR="114300" simplePos="0" relativeHeight="251659264" behindDoc="1" locked="0" layoutInCell="1" allowOverlap="1" wp14:anchorId="15913C49" wp14:editId="642BEAE4">
          <wp:simplePos x="0" y="0"/>
          <wp:positionH relativeFrom="column">
            <wp:posOffset>-19050</wp:posOffset>
          </wp:positionH>
          <wp:positionV relativeFrom="paragraph">
            <wp:posOffset>-398780</wp:posOffset>
          </wp:positionV>
          <wp:extent cx="826242" cy="819150"/>
          <wp:effectExtent l="0" t="0" r="0" b="0"/>
          <wp:wrapTight wrapText="bothSides">
            <wp:wrapPolygon edited="0">
              <wp:start x="0" y="0"/>
              <wp:lineTo x="0" y="21098"/>
              <wp:lineTo x="20919" y="21098"/>
              <wp:lineTo x="209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242" cy="819150"/>
                  </a:xfrm>
                  <a:prstGeom prst="rect">
                    <a:avLst/>
                  </a:prstGeom>
                </pic:spPr>
              </pic:pic>
            </a:graphicData>
          </a:graphic>
        </wp:anchor>
      </w:drawing>
    </w:r>
    <w:r w:rsidRPr="005727D9">
      <w:rPr>
        <w:rFonts w:ascii="Gill Sans MT" w:hAnsi="Gill Sans MT"/>
        <w:b/>
        <w:sz w:val="32"/>
        <w:szCs w:val="28"/>
      </w:rPr>
      <w:t>Wellbeing Manifesto</w:t>
    </w:r>
  </w:p>
  <w:p w14:paraId="3608ABAD" w14:textId="00A6AE53" w:rsidR="00F1068F" w:rsidRDefault="00F1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02694"/>
    <w:multiLevelType w:val="hybridMultilevel"/>
    <w:tmpl w:val="34C86DDC"/>
    <w:lvl w:ilvl="0" w:tplc="AD9012A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6E13C2"/>
    <w:multiLevelType w:val="hybridMultilevel"/>
    <w:tmpl w:val="7BDE6284"/>
    <w:lvl w:ilvl="0" w:tplc="AD9012A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DF"/>
    <w:rsid w:val="00083B7A"/>
    <w:rsid w:val="00085579"/>
    <w:rsid w:val="000C2DFA"/>
    <w:rsid w:val="000F4925"/>
    <w:rsid w:val="00152B19"/>
    <w:rsid w:val="001A7900"/>
    <w:rsid w:val="001D5CE3"/>
    <w:rsid w:val="00261EED"/>
    <w:rsid w:val="00281570"/>
    <w:rsid w:val="002A41AE"/>
    <w:rsid w:val="002C07AF"/>
    <w:rsid w:val="002E3DEB"/>
    <w:rsid w:val="00362A2D"/>
    <w:rsid w:val="00390606"/>
    <w:rsid w:val="003F1F04"/>
    <w:rsid w:val="00441BDE"/>
    <w:rsid w:val="00457C0E"/>
    <w:rsid w:val="004620F6"/>
    <w:rsid w:val="00476FDF"/>
    <w:rsid w:val="004A0ACF"/>
    <w:rsid w:val="004D18A0"/>
    <w:rsid w:val="004D4C7C"/>
    <w:rsid w:val="00522D23"/>
    <w:rsid w:val="00552640"/>
    <w:rsid w:val="005727D9"/>
    <w:rsid w:val="005A4406"/>
    <w:rsid w:val="0069105F"/>
    <w:rsid w:val="006C0E08"/>
    <w:rsid w:val="0071013B"/>
    <w:rsid w:val="00710C3F"/>
    <w:rsid w:val="007511F7"/>
    <w:rsid w:val="007870BE"/>
    <w:rsid w:val="007C7CFB"/>
    <w:rsid w:val="00854145"/>
    <w:rsid w:val="008577C5"/>
    <w:rsid w:val="008E1946"/>
    <w:rsid w:val="009253BA"/>
    <w:rsid w:val="00947ACA"/>
    <w:rsid w:val="009A07FB"/>
    <w:rsid w:val="009E03BE"/>
    <w:rsid w:val="00A404D4"/>
    <w:rsid w:val="00AE57FB"/>
    <w:rsid w:val="00B1779B"/>
    <w:rsid w:val="00D4155E"/>
    <w:rsid w:val="00D80ED9"/>
    <w:rsid w:val="00E14A97"/>
    <w:rsid w:val="00E337C9"/>
    <w:rsid w:val="00E952AD"/>
    <w:rsid w:val="00F1068F"/>
    <w:rsid w:val="00F1237F"/>
    <w:rsid w:val="00F67C03"/>
    <w:rsid w:val="00F77D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6A636"/>
  <w15:docId w15:val="{30287937-491D-49FB-A42A-6113FAB6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C5"/>
    <w:pPr>
      <w:ind w:left="720"/>
      <w:contextualSpacing/>
    </w:pPr>
  </w:style>
  <w:style w:type="paragraph" w:styleId="Header">
    <w:name w:val="header"/>
    <w:basedOn w:val="Normal"/>
    <w:link w:val="HeaderChar"/>
    <w:uiPriority w:val="99"/>
    <w:unhideWhenUsed/>
    <w:rsid w:val="00261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EED"/>
  </w:style>
  <w:style w:type="paragraph" w:styleId="Footer">
    <w:name w:val="footer"/>
    <w:basedOn w:val="Normal"/>
    <w:link w:val="FooterChar"/>
    <w:uiPriority w:val="99"/>
    <w:unhideWhenUsed/>
    <w:rsid w:val="00261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EED"/>
  </w:style>
  <w:style w:type="character" w:styleId="CommentReference">
    <w:name w:val="annotation reference"/>
    <w:basedOn w:val="DefaultParagraphFont"/>
    <w:uiPriority w:val="99"/>
    <w:semiHidden/>
    <w:unhideWhenUsed/>
    <w:rsid w:val="00083B7A"/>
    <w:rPr>
      <w:sz w:val="16"/>
      <w:szCs w:val="16"/>
    </w:rPr>
  </w:style>
  <w:style w:type="paragraph" w:styleId="CommentText">
    <w:name w:val="annotation text"/>
    <w:basedOn w:val="Normal"/>
    <w:link w:val="CommentTextChar"/>
    <w:uiPriority w:val="99"/>
    <w:semiHidden/>
    <w:unhideWhenUsed/>
    <w:rsid w:val="00083B7A"/>
    <w:pPr>
      <w:spacing w:line="240" w:lineRule="auto"/>
    </w:pPr>
    <w:rPr>
      <w:sz w:val="20"/>
      <w:szCs w:val="20"/>
    </w:rPr>
  </w:style>
  <w:style w:type="character" w:customStyle="1" w:styleId="CommentTextChar">
    <w:name w:val="Comment Text Char"/>
    <w:basedOn w:val="DefaultParagraphFont"/>
    <w:link w:val="CommentText"/>
    <w:uiPriority w:val="99"/>
    <w:semiHidden/>
    <w:rsid w:val="00083B7A"/>
    <w:rPr>
      <w:sz w:val="20"/>
      <w:szCs w:val="20"/>
    </w:rPr>
  </w:style>
  <w:style w:type="paragraph" w:styleId="CommentSubject">
    <w:name w:val="annotation subject"/>
    <w:basedOn w:val="CommentText"/>
    <w:next w:val="CommentText"/>
    <w:link w:val="CommentSubjectChar"/>
    <w:uiPriority w:val="99"/>
    <w:semiHidden/>
    <w:unhideWhenUsed/>
    <w:rsid w:val="00083B7A"/>
    <w:rPr>
      <w:b/>
      <w:bCs/>
    </w:rPr>
  </w:style>
  <w:style w:type="character" w:customStyle="1" w:styleId="CommentSubjectChar">
    <w:name w:val="Comment Subject Char"/>
    <w:basedOn w:val="CommentTextChar"/>
    <w:link w:val="CommentSubject"/>
    <w:uiPriority w:val="99"/>
    <w:semiHidden/>
    <w:rsid w:val="00083B7A"/>
    <w:rPr>
      <w:b/>
      <w:bCs/>
      <w:sz w:val="20"/>
      <w:szCs w:val="20"/>
    </w:rPr>
  </w:style>
  <w:style w:type="paragraph" w:styleId="BalloonText">
    <w:name w:val="Balloon Text"/>
    <w:basedOn w:val="Normal"/>
    <w:link w:val="BalloonTextChar"/>
    <w:uiPriority w:val="99"/>
    <w:semiHidden/>
    <w:unhideWhenUsed/>
    <w:rsid w:val="00083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B7A"/>
    <w:rPr>
      <w:rFonts w:ascii="Segoe UI" w:hAnsi="Segoe UI" w:cs="Segoe UI"/>
      <w:sz w:val="18"/>
      <w:szCs w:val="18"/>
    </w:rPr>
  </w:style>
  <w:style w:type="paragraph" w:styleId="NormalWeb">
    <w:name w:val="Normal (Web)"/>
    <w:basedOn w:val="Normal"/>
    <w:uiPriority w:val="99"/>
    <w:unhideWhenUsed/>
    <w:rsid w:val="005727D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947A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7ACA"/>
    <w:rPr>
      <w:sz w:val="20"/>
      <w:szCs w:val="20"/>
    </w:rPr>
  </w:style>
  <w:style w:type="character" w:styleId="EndnoteReference">
    <w:name w:val="endnote reference"/>
    <w:basedOn w:val="DefaultParagraphFont"/>
    <w:uiPriority w:val="99"/>
    <w:semiHidden/>
    <w:unhideWhenUsed/>
    <w:rsid w:val="00947ACA"/>
    <w:rPr>
      <w:vertAlign w:val="superscript"/>
    </w:rPr>
  </w:style>
  <w:style w:type="paragraph" w:styleId="FootnoteText">
    <w:name w:val="footnote text"/>
    <w:basedOn w:val="Normal"/>
    <w:link w:val="FootnoteTextChar"/>
    <w:uiPriority w:val="99"/>
    <w:semiHidden/>
    <w:unhideWhenUsed/>
    <w:rsid w:val="00947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7ACA"/>
    <w:rPr>
      <w:sz w:val="20"/>
      <w:szCs w:val="20"/>
    </w:rPr>
  </w:style>
  <w:style w:type="character" w:styleId="FootnoteReference">
    <w:name w:val="footnote reference"/>
    <w:basedOn w:val="DefaultParagraphFont"/>
    <w:uiPriority w:val="99"/>
    <w:semiHidden/>
    <w:unhideWhenUsed/>
    <w:rsid w:val="00947ACA"/>
    <w:rPr>
      <w:vertAlign w:val="superscript"/>
    </w:rPr>
  </w:style>
  <w:style w:type="character" w:styleId="Hyperlink">
    <w:name w:val="Hyperlink"/>
    <w:basedOn w:val="DefaultParagraphFont"/>
    <w:uiPriority w:val="99"/>
    <w:unhideWhenUsed/>
    <w:rsid w:val="0069105F"/>
    <w:rPr>
      <w:color w:val="0000FF" w:themeColor="hyperlink"/>
      <w:u w:val="single"/>
    </w:rPr>
  </w:style>
  <w:style w:type="character" w:styleId="UnresolvedMention">
    <w:name w:val="Unresolved Mention"/>
    <w:basedOn w:val="DefaultParagraphFont"/>
    <w:uiPriority w:val="99"/>
    <w:semiHidden/>
    <w:unhideWhenUsed/>
    <w:rsid w:val="00691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039">
      <w:bodyDiv w:val="1"/>
      <w:marLeft w:val="0"/>
      <w:marRight w:val="0"/>
      <w:marTop w:val="0"/>
      <w:marBottom w:val="0"/>
      <w:divBdr>
        <w:top w:val="none" w:sz="0" w:space="0" w:color="auto"/>
        <w:left w:val="none" w:sz="0" w:space="0" w:color="auto"/>
        <w:bottom w:val="none" w:sz="0" w:space="0" w:color="auto"/>
        <w:right w:val="none" w:sz="0" w:space="0" w:color="auto"/>
      </w:divBdr>
    </w:div>
    <w:div w:id="128341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1.%20CLOUD%20FOLDERS\Human%20Resources%20(shared)-C\1.%20Human%20Resources_Controlled%20Docs\FOR-COM-226%20Staff%20Handboo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54EBA-57BC-491D-8820-89CBACE7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Diver</dc:creator>
  <cp:lastModifiedBy>Nina Pedrosa</cp:lastModifiedBy>
  <cp:revision>2</cp:revision>
  <dcterms:created xsi:type="dcterms:W3CDTF">2021-04-19T00:03:00Z</dcterms:created>
  <dcterms:modified xsi:type="dcterms:W3CDTF">2021-04-19T00:03:00Z</dcterms:modified>
</cp:coreProperties>
</file>